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C428B0">
        <w:tc>
          <w:tcPr>
            <w:tcW w:w="1362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741E93C6" w14:textId="2F6FA15E" w:rsidR="00DF7696" w:rsidRDefault="00F152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  <w:r w:rsidR="00911920">
              <w:rPr>
                <w:b/>
                <w:sz w:val="24"/>
                <w:szCs w:val="24"/>
              </w:rPr>
              <w:t>-</w:t>
            </w:r>
            <w:r w:rsidR="00D119CB">
              <w:rPr>
                <w:b/>
                <w:sz w:val="24"/>
                <w:szCs w:val="24"/>
              </w:rPr>
              <w:t>0</w:t>
            </w:r>
            <w:r w:rsidR="00010D76">
              <w:rPr>
                <w:b/>
                <w:sz w:val="24"/>
                <w:szCs w:val="24"/>
              </w:rPr>
              <w:t>7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35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0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C428B0">
        <w:tc>
          <w:tcPr>
            <w:tcW w:w="1362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7BB4509E" w14:textId="44F0BB19" w:rsidR="00DF7696" w:rsidRDefault="00C428B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Coursera </w:t>
            </w:r>
          </w:p>
        </w:tc>
        <w:tc>
          <w:tcPr>
            <w:tcW w:w="1335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0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C428B0" w14:paraId="2F588D5E" w14:textId="77777777" w:rsidTr="00C428B0">
        <w:tc>
          <w:tcPr>
            <w:tcW w:w="1362" w:type="dxa"/>
          </w:tcPr>
          <w:p w14:paraId="656BF3F7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797B4636" w14:textId="30CA4CFB" w:rsidR="00C428B0" w:rsidRPr="00006AB3" w:rsidRDefault="00F1525C" w:rsidP="00C428B0">
            <w:pPr>
              <w:shd w:val="clear" w:color="auto" w:fill="FFFFFF"/>
              <w:spacing w:before="300" w:after="360" w:line="360" w:lineRule="atLeast"/>
              <w:outlineLvl w:val="2"/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</w:pPr>
            <w:r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  <w:t xml:space="preserve">Basics Statistics </w:t>
            </w:r>
          </w:p>
        </w:tc>
        <w:tc>
          <w:tcPr>
            <w:tcW w:w="1335" w:type="dxa"/>
          </w:tcPr>
          <w:p w14:paraId="09416CA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0" w:type="dxa"/>
          </w:tcPr>
          <w:p w14:paraId="2DF1C67E" w14:textId="51C407BC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C428B0" w14:paraId="561DBFA0" w14:textId="77777777" w:rsidTr="00C428B0">
        <w:tc>
          <w:tcPr>
            <w:tcW w:w="1362" w:type="dxa"/>
          </w:tcPr>
          <w:p w14:paraId="73340E7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2F1BB15D" w14:textId="006FEED3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35" w:type="dxa"/>
          </w:tcPr>
          <w:p w14:paraId="54701739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  <w:tc>
          <w:tcPr>
            <w:tcW w:w="3510" w:type="dxa"/>
          </w:tcPr>
          <w:p w14:paraId="6B37C8C3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C428B0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C428B0">
        <w:tc>
          <w:tcPr>
            <w:tcW w:w="9985" w:type="dxa"/>
          </w:tcPr>
          <w:p w14:paraId="1B56E46B" w14:textId="6F858CBF" w:rsidR="00F1525C" w:rsidRDefault="00F152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1757E35" wp14:editId="4377BD27">
                  <wp:extent cx="6400800" cy="397129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97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A7505" w14:textId="072E6EA2" w:rsidR="00006AB3" w:rsidRDefault="00F152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1BD0B5A" wp14:editId="2BAEF9FB">
                  <wp:extent cx="6339840" cy="3910197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1.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2893" cy="391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4F83B59B" w:rsidR="00DF7696" w:rsidRDefault="00F152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</w:p>
          <w:p w14:paraId="0ADACB30" w14:textId="42A56A60" w:rsidR="00F1525C" w:rsidRDefault="00F1525C" w:rsidP="00DF7696">
            <w:pPr>
              <w:rPr>
                <w:b/>
                <w:sz w:val="24"/>
                <w:szCs w:val="24"/>
              </w:rPr>
            </w:pPr>
          </w:p>
          <w:p w14:paraId="5EEEB8A5" w14:textId="77777777" w:rsidR="00F1525C" w:rsidRDefault="00F1525C" w:rsidP="00DF7696">
            <w:pPr>
              <w:rPr>
                <w:b/>
                <w:sz w:val="24"/>
                <w:szCs w:val="24"/>
              </w:rPr>
            </w:pPr>
          </w:p>
          <w:p w14:paraId="0820BA30" w14:textId="52D26465" w:rsidR="003962FA" w:rsidRDefault="003962FA" w:rsidP="00DF7696">
            <w:pPr>
              <w:rPr>
                <w:b/>
                <w:sz w:val="24"/>
                <w:szCs w:val="24"/>
              </w:rPr>
            </w:pPr>
          </w:p>
          <w:p w14:paraId="3798FE62" w14:textId="32256C10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F1525C" w:rsidRPr="00F1525C" w14:paraId="386D038A" w14:textId="77777777" w:rsidTr="00C428B0">
        <w:tc>
          <w:tcPr>
            <w:tcW w:w="9985" w:type="dxa"/>
          </w:tcPr>
          <w:p w14:paraId="00591149" w14:textId="7071FC6A" w:rsidR="00F1525C" w:rsidRPr="00082341" w:rsidRDefault="00F1525C" w:rsidP="00F1525C">
            <w:pPr>
              <w:pStyle w:val="Heading1"/>
              <w:shd w:val="clear" w:color="auto" w:fill="FFFFFF"/>
              <w:spacing w:before="0" w:after="300" w:line="540" w:lineRule="atLeast"/>
              <w:rPr>
                <w:rFonts w:ascii="Bookman Old Style" w:hAnsi="Bookman Old Style" w:cs="Arial"/>
                <w:color w:val="FF0000"/>
                <w:sz w:val="24"/>
                <w:szCs w:val="24"/>
              </w:rPr>
            </w:pPr>
            <w:r w:rsidRPr="00082341">
              <w:rPr>
                <w:rFonts w:ascii="Bookman Old Style" w:hAnsi="Bookman Old Style" w:cs="Arial"/>
                <w:b/>
                <w:bCs/>
                <w:color w:val="FF0000"/>
                <w:sz w:val="24"/>
                <w:szCs w:val="24"/>
              </w:rPr>
              <w:lastRenderedPageBreak/>
              <w:t xml:space="preserve">Data and </w:t>
            </w:r>
            <w:r w:rsidRPr="00082341">
              <w:rPr>
                <w:rFonts w:ascii="Bookman Old Style" w:hAnsi="Bookman Old Style" w:cs="Arial"/>
                <w:b/>
                <w:bCs/>
                <w:color w:val="FF0000"/>
                <w:sz w:val="24"/>
                <w:szCs w:val="24"/>
              </w:rPr>
              <w:t>visualization</w:t>
            </w:r>
          </w:p>
          <w:p w14:paraId="73F8CED2" w14:textId="77777777" w:rsidR="00F1525C" w:rsidRPr="00F1525C" w:rsidRDefault="00F1525C" w:rsidP="00F1525C">
            <w:pPr>
              <w:pStyle w:val="NormalWeb"/>
              <w:shd w:val="clear" w:color="auto" w:fill="FFFFFF"/>
              <w:spacing w:before="0" w:beforeAutospacing="0" w:after="300" w:afterAutospacing="0" w:line="315" w:lineRule="atLeast"/>
              <w:rPr>
                <w:rFonts w:ascii="Bookman Old Style" w:hAnsi="Bookman Old Style" w:cs="Arial"/>
              </w:rPr>
            </w:pPr>
            <w:r w:rsidRPr="00F1525C">
              <w:rPr>
                <w:rFonts w:ascii="Bookman Old Style" w:hAnsi="Bookman Old Style" w:cs="Arial"/>
              </w:rPr>
              <w:t>The first three videos form an introduction to the basics of </w:t>
            </w:r>
            <w:r w:rsidRPr="00F1525C">
              <w:rPr>
                <w:rStyle w:val="Strong"/>
                <w:rFonts w:ascii="Bookman Old Style" w:hAnsi="Bookman Old Style" w:cs="Arial"/>
              </w:rPr>
              <w:t>descriptive statistics</w:t>
            </w:r>
            <w:r w:rsidRPr="00F1525C">
              <w:rPr>
                <w:rFonts w:ascii="Bookman Old Style" w:hAnsi="Bookman Old Style" w:cs="Arial"/>
              </w:rPr>
              <w:t>. We'll tell you why it makes sense to think about your data in terms of </w:t>
            </w:r>
            <w:r w:rsidRPr="00F1525C">
              <w:rPr>
                <w:rStyle w:val="Strong"/>
                <w:rFonts w:ascii="Bookman Old Style" w:hAnsi="Bookman Old Style" w:cs="Arial"/>
              </w:rPr>
              <w:t>cases </w:t>
            </w:r>
            <w:r w:rsidRPr="00F1525C">
              <w:rPr>
                <w:rFonts w:ascii="Bookman Old Style" w:hAnsi="Bookman Old Style" w:cs="Arial"/>
              </w:rPr>
              <w:t>and </w:t>
            </w:r>
            <w:r w:rsidRPr="00F1525C">
              <w:rPr>
                <w:rStyle w:val="Strong"/>
                <w:rFonts w:ascii="Bookman Old Style" w:hAnsi="Bookman Old Style" w:cs="Arial"/>
              </w:rPr>
              <w:t>variables</w:t>
            </w:r>
            <w:r w:rsidRPr="00F1525C">
              <w:rPr>
                <w:rFonts w:ascii="Bookman Old Style" w:hAnsi="Bookman Old Style" w:cs="Arial"/>
              </w:rPr>
              <w:t>, and we'll show you that the best way to order your cases and variables is by means of a </w:t>
            </w:r>
            <w:r w:rsidRPr="00F1525C">
              <w:rPr>
                <w:rStyle w:val="Strong"/>
                <w:rFonts w:ascii="Bookman Old Style" w:hAnsi="Bookman Old Style" w:cs="Arial"/>
              </w:rPr>
              <w:t>data matrix</w:t>
            </w:r>
            <w:r w:rsidRPr="00F1525C">
              <w:rPr>
                <w:rFonts w:ascii="Bookman Old Style" w:hAnsi="Bookman Old Style" w:cs="Arial"/>
              </w:rPr>
              <w:t xml:space="preserve">. There are many different kinds of variables out there. To avoid confusion when we </w:t>
            </w:r>
            <w:proofErr w:type="spellStart"/>
            <w:r w:rsidRPr="00F1525C">
              <w:rPr>
                <w:rFonts w:ascii="Bookman Old Style" w:hAnsi="Bookman Old Style" w:cs="Arial"/>
              </w:rPr>
              <w:t>analyze</w:t>
            </w:r>
            <w:proofErr w:type="spellEnd"/>
            <w:r w:rsidRPr="00F1525C">
              <w:rPr>
                <w:rFonts w:ascii="Bookman Old Style" w:hAnsi="Bookman Old Style" w:cs="Arial"/>
              </w:rPr>
              <w:t xml:space="preserve"> them, we distinguish different </w:t>
            </w:r>
            <w:r w:rsidRPr="00F1525C">
              <w:rPr>
                <w:rStyle w:val="Strong"/>
                <w:rFonts w:ascii="Bookman Old Style" w:hAnsi="Bookman Old Style" w:cs="Arial"/>
              </w:rPr>
              <w:t>levels of measurement</w:t>
            </w:r>
            <w:r w:rsidRPr="00F1525C">
              <w:rPr>
                <w:rFonts w:ascii="Bookman Old Style" w:hAnsi="Bookman Old Style" w:cs="Arial"/>
              </w:rPr>
              <w:t>.</w:t>
            </w:r>
          </w:p>
          <w:p w14:paraId="2B233C10" w14:textId="5FED736E" w:rsidR="00F1525C" w:rsidRPr="00F1525C" w:rsidRDefault="00F1525C" w:rsidP="00F1525C">
            <w:pPr>
              <w:pStyle w:val="NormalWeb"/>
              <w:shd w:val="clear" w:color="auto" w:fill="FFFFFF"/>
              <w:spacing w:before="0" w:beforeAutospacing="0" w:after="300" w:afterAutospacing="0" w:line="315" w:lineRule="atLeast"/>
              <w:rPr>
                <w:rFonts w:ascii="Bookman Old Style" w:hAnsi="Bookman Old Style" w:cs="Arial"/>
              </w:rPr>
            </w:pPr>
            <w:r w:rsidRPr="00F1525C">
              <w:rPr>
                <w:rFonts w:ascii="Bookman Old Style" w:hAnsi="Bookman Old Style" w:cs="Arial"/>
              </w:rPr>
              <w:t>When we present our data to others, we often summarize them by means of tables and/or graphs such as </w:t>
            </w:r>
            <w:r w:rsidRPr="00F1525C">
              <w:rPr>
                <w:rStyle w:val="Strong"/>
                <w:rFonts w:ascii="Bookman Old Style" w:hAnsi="Bookman Old Style" w:cs="Arial"/>
              </w:rPr>
              <w:t>frequency tables</w:t>
            </w:r>
            <w:r w:rsidRPr="00F1525C">
              <w:rPr>
                <w:rFonts w:ascii="Bookman Old Style" w:hAnsi="Bookman Old Style" w:cs="Arial"/>
              </w:rPr>
              <w:t>, </w:t>
            </w:r>
            <w:r w:rsidRPr="00F1525C">
              <w:rPr>
                <w:rStyle w:val="Strong"/>
                <w:rFonts w:ascii="Bookman Old Style" w:hAnsi="Bookman Old Style" w:cs="Arial"/>
              </w:rPr>
              <w:t>pie charts</w:t>
            </w:r>
            <w:r w:rsidRPr="00F1525C">
              <w:rPr>
                <w:rFonts w:ascii="Bookman Old Style" w:hAnsi="Bookman Old Style" w:cs="Arial"/>
              </w:rPr>
              <w:t>, </w:t>
            </w:r>
            <w:r w:rsidRPr="00F1525C">
              <w:rPr>
                <w:rStyle w:val="Strong"/>
                <w:rFonts w:ascii="Bookman Old Style" w:hAnsi="Bookman Old Style" w:cs="Arial"/>
              </w:rPr>
              <w:t>bar graphs</w:t>
            </w:r>
            <w:r w:rsidRPr="00F1525C">
              <w:rPr>
                <w:rFonts w:ascii="Bookman Old Style" w:hAnsi="Bookman Old Style" w:cs="Arial"/>
              </w:rPr>
              <w:t>, </w:t>
            </w:r>
            <w:r w:rsidRPr="00F1525C">
              <w:rPr>
                <w:rStyle w:val="Strong"/>
                <w:rFonts w:ascii="Bookman Old Style" w:hAnsi="Bookman Old Style" w:cs="Arial"/>
              </w:rPr>
              <w:t>dot plots</w:t>
            </w:r>
            <w:r w:rsidRPr="00F1525C">
              <w:rPr>
                <w:rFonts w:ascii="Bookman Old Style" w:hAnsi="Bookman Old Style" w:cs="Arial"/>
              </w:rPr>
              <w:t> and </w:t>
            </w:r>
            <w:r w:rsidRPr="00F1525C">
              <w:rPr>
                <w:rStyle w:val="Strong"/>
                <w:rFonts w:ascii="Bookman Old Style" w:hAnsi="Bookman Old Style" w:cs="Arial"/>
              </w:rPr>
              <w:t>histograms</w:t>
            </w:r>
            <w:r w:rsidRPr="00F1525C">
              <w:rPr>
                <w:rFonts w:ascii="Bookman Old Style" w:hAnsi="Bookman Old Style" w:cs="Arial"/>
              </w:rPr>
              <w:t>. We'll also discuss various types of </w:t>
            </w:r>
            <w:r w:rsidRPr="00F1525C">
              <w:rPr>
                <w:rStyle w:val="Strong"/>
                <w:rFonts w:ascii="Bookman Old Style" w:hAnsi="Bookman Old Style" w:cs="Arial"/>
              </w:rPr>
              <w:t>distributions</w:t>
            </w:r>
            <w:r w:rsidRPr="00F1525C">
              <w:rPr>
                <w:rFonts w:ascii="Bookman Old Style" w:hAnsi="Bookman Old Style" w:cs="Arial"/>
              </w:rPr>
              <w:t> of data.</w:t>
            </w:r>
          </w:p>
          <w:p w14:paraId="337225CB" w14:textId="6CD86D37" w:rsidR="00F1525C" w:rsidRPr="00082341" w:rsidRDefault="00F1525C" w:rsidP="00F1525C">
            <w:pPr>
              <w:pStyle w:val="NormalWeb"/>
              <w:shd w:val="clear" w:color="auto" w:fill="FFFFFF"/>
              <w:spacing w:before="0" w:beforeAutospacing="0" w:after="300" w:afterAutospacing="0" w:line="315" w:lineRule="atLeast"/>
              <w:rPr>
                <w:rFonts w:ascii="Bookman Old Style" w:hAnsi="Bookman Old Style" w:cs="Arial"/>
                <w:color w:val="FF0000"/>
              </w:rPr>
            </w:pPr>
            <w:r w:rsidRPr="00082341">
              <w:rPr>
                <w:rFonts w:ascii="Bookman Old Style" w:hAnsi="Bookman Old Style" w:cs="Arial"/>
                <w:color w:val="FF0000"/>
              </w:rPr>
              <w:t>Frequency table:</w:t>
            </w:r>
          </w:p>
          <w:p w14:paraId="45E2BB9C" w14:textId="7350CB01" w:rsidR="00F1525C" w:rsidRPr="00F1525C" w:rsidRDefault="00F1525C" w:rsidP="00F1525C">
            <w:pPr>
              <w:pStyle w:val="NormalWeb"/>
              <w:shd w:val="clear" w:color="auto" w:fill="FFFFFF"/>
              <w:spacing w:before="0" w:beforeAutospacing="0" w:after="300" w:afterAutospacing="0" w:line="315" w:lineRule="atLeast"/>
              <w:rPr>
                <w:rFonts w:ascii="Bookman Old Style" w:hAnsi="Bookman Old Style" w:cs="Arial"/>
                <w:shd w:val="clear" w:color="auto" w:fill="FFFFFF"/>
              </w:rPr>
            </w:pPr>
            <w:r w:rsidRPr="00F1525C">
              <w:rPr>
                <w:rFonts w:ascii="Bookman Old Style" w:hAnsi="Bookman Old Style" w:cs="Arial"/>
                <w:shd w:val="clear" w:color="auto" w:fill="FFFFFF"/>
              </w:rPr>
              <w:t>A </w:t>
            </w:r>
            <w:r w:rsidRPr="00F1525C">
              <w:rPr>
                <w:rFonts w:ascii="Bookman Old Style" w:hAnsi="Bookman Old Style" w:cs="Arial"/>
                <w:b/>
                <w:bCs/>
                <w:shd w:val="clear" w:color="auto" w:fill="FFFFFF"/>
              </w:rPr>
              <w:t>frequency table</w:t>
            </w:r>
            <w:r w:rsidRPr="00F1525C">
              <w:rPr>
                <w:rFonts w:ascii="Bookman Old Style" w:hAnsi="Bookman Old Style" w:cs="Arial"/>
                <w:shd w:val="clear" w:color="auto" w:fill="FFFFFF"/>
              </w:rPr>
              <w:t> is a method of organizing raw data in a compact form by displaying a series of scores in ascending or descending order, together with their </w:t>
            </w:r>
            <w:r w:rsidRPr="00F1525C">
              <w:rPr>
                <w:rFonts w:ascii="Bookman Old Style" w:hAnsi="Bookman Old Style" w:cs="Arial"/>
                <w:b/>
                <w:bCs/>
                <w:shd w:val="clear" w:color="auto" w:fill="FFFFFF"/>
              </w:rPr>
              <w:t>frequencies</w:t>
            </w:r>
            <w:r w:rsidRPr="00F1525C">
              <w:rPr>
                <w:rFonts w:ascii="Bookman Old Style" w:hAnsi="Bookman Old Style" w:cs="Arial"/>
                <w:shd w:val="clear" w:color="auto" w:fill="FFFFFF"/>
              </w:rPr>
              <w:t>—the number of times each score occurs in the respective data set.</w:t>
            </w:r>
          </w:p>
          <w:p w14:paraId="7D88E9C2" w14:textId="783F5C87" w:rsidR="00F1525C" w:rsidRPr="00082341" w:rsidRDefault="00F1525C" w:rsidP="00F1525C">
            <w:pPr>
              <w:rPr>
                <w:rFonts w:ascii="Bookman Old Style" w:hAnsi="Bookman Old Style"/>
                <w:color w:val="FF0000"/>
                <w:sz w:val="24"/>
                <w:szCs w:val="24"/>
                <w:shd w:val="clear" w:color="auto" w:fill="FFFFFF"/>
              </w:rPr>
            </w:pPr>
            <w:r w:rsidRPr="00082341">
              <w:rPr>
                <w:rFonts w:ascii="Bookman Old Style" w:hAnsi="Bookman Old Style"/>
                <w:color w:val="FF0000"/>
                <w:sz w:val="24"/>
                <w:szCs w:val="24"/>
                <w:shd w:val="clear" w:color="auto" w:fill="FFFFFF"/>
              </w:rPr>
              <w:t>Pie chart</w:t>
            </w:r>
          </w:p>
          <w:p w14:paraId="31CDAC0B" w14:textId="77777777" w:rsidR="00F1525C" w:rsidRPr="00F1525C" w:rsidRDefault="00F1525C" w:rsidP="00F1525C">
            <w:pPr>
              <w:rPr>
                <w:rFonts w:ascii="Bookman Old Style" w:hAnsi="Bookman Old Style"/>
                <w:sz w:val="24"/>
                <w:szCs w:val="24"/>
                <w:shd w:val="clear" w:color="auto" w:fill="FFFFFF"/>
              </w:rPr>
            </w:pPr>
          </w:p>
          <w:p w14:paraId="2C10C41D" w14:textId="5B7FDA85" w:rsidR="00F1525C" w:rsidRPr="00F1525C" w:rsidRDefault="00F1525C" w:rsidP="00F1525C">
            <w:pPr>
              <w:rPr>
                <w:rFonts w:ascii="Bookman Old Style" w:hAnsi="Bookman Old Style"/>
                <w:sz w:val="24"/>
                <w:szCs w:val="24"/>
                <w:shd w:val="clear" w:color="auto" w:fill="FFFFFF"/>
              </w:rPr>
            </w:pPr>
            <w:r w:rsidRPr="00F1525C">
              <w:rPr>
                <w:rFonts w:ascii="Bookman Old Style" w:hAnsi="Bookman Old Style"/>
                <w:sz w:val="24"/>
                <w:szCs w:val="24"/>
                <w:shd w:val="clear" w:color="auto" w:fill="FFFFFF"/>
              </w:rPr>
              <w:t>A </w:t>
            </w:r>
            <w:r w:rsidRPr="00F1525C">
              <w:rPr>
                <w:rStyle w:val="Emphasis"/>
                <w:rFonts w:ascii="Bookman Old Style" w:hAnsi="Bookman Old Style" w:cs="Arial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  <w:t>pie chart</w:t>
            </w:r>
            <w:r w:rsidRPr="00F1525C">
              <w:rPr>
                <w:rFonts w:ascii="Bookman Old Style" w:hAnsi="Bookman Old Style"/>
                <w:sz w:val="24"/>
                <w:szCs w:val="24"/>
                <w:shd w:val="clear" w:color="auto" w:fill="FFFFFF"/>
              </w:rPr>
              <w:t> (or a circle </w:t>
            </w:r>
            <w:r w:rsidRPr="00F1525C">
              <w:rPr>
                <w:rStyle w:val="Emphasis"/>
                <w:rFonts w:ascii="Bookman Old Style" w:hAnsi="Bookman Old Style" w:cs="Arial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  <w:t>chart</w:t>
            </w:r>
            <w:r w:rsidRPr="00F1525C">
              <w:rPr>
                <w:rFonts w:ascii="Bookman Old Style" w:hAnsi="Bookman Old Style"/>
                <w:sz w:val="24"/>
                <w:szCs w:val="24"/>
                <w:shd w:val="clear" w:color="auto" w:fill="FFFFFF"/>
              </w:rPr>
              <w:t>) is a circular statistical graphic, which is divided into slices to illustrate numerical proportion. In a </w:t>
            </w:r>
            <w:r w:rsidRPr="00F1525C">
              <w:rPr>
                <w:rStyle w:val="Emphasis"/>
                <w:rFonts w:ascii="Bookman Old Style" w:hAnsi="Bookman Old Style" w:cs="Arial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  <w:t>pie chart</w:t>
            </w:r>
            <w:r w:rsidRPr="00F1525C">
              <w:rPr>
                <w:rFonts w:ascii="Bookman Old Style" w:hAnsi="Bookman Old Style"/>
                <w:sz w:val="24"/>
                <w:szCs w:val="24"/>
                <w:shd w:val="clear" w:color="auto" w:fill="FFFFFF"/>
              </w:rPr>
              <w:t>, the arc length of each slice (and consequently its central angle and area), is proportional to the quantity it represents.</w:t>
            </w:r>
          </w:p>
          <w:p w14:paraId="0D20184F" w14:textId="77777777" w:rsidR="00F1525C" w:rsidRPr="00F1525C" w:rsidRDefault="00F1525C" w:rsidP="00F1525C">
            <w:pPr>
              <w:pStyle w:val="NormalWeb"/>
              <w:shd w:val="clear" w:color="auto" w:fill="FFFFFF"/>
              <w:spacing w:before="0" w:beforeAutospacing="0" w:after="300" w:afterAutospacing="0" w:line="315" w:lineRule="atLeast"/>
              <w:rPr>
                <w:rFonts w:ascii="Bookman Old Style" w:hAnsi="Bookman Old Style" w:cs="Arial"/>
              </w:rPr>
            </w:pPr>
          </w:p>
          <w:p w14:paraId="70FAAEB3" w14:textId="77777777" w:rsidR="00F27456" w:rsidRPr="00082341" w:rsidRDefault="00F1525C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082341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Bar graph</w:t>
            </w:r>
          </w:p>
          <w:p w14:paraId="7B336DA9" w14:textId="77777777" w:rsidR="00F1525C" w:rsidRPr="00F1525C" w:rsidRDefault="00F1525C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F6958E2" w14:textId="77777777" w:rsidR="00F1525C" w:rsidRDefault="00F1525C" w:rsidP="00F27456">
            <w:pPr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</w:pP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A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bar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chart or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bar graph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is a chart or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graph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that presents categorical data with rectangular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bars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with heights or lengths proportional to the values that they represent. The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bars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can be plotted vertically or horizontally. A vertical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bar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chart is sometimes called a column chart.</w:t>
            </w:r>
          </w:p>
          <w:p w14:paraId="0D7276BB" w14:textId="77777777" w:rsidR="00F1525C" w:rsidRDefault="00F1525C" w:rsidP="00F27456">
            <w:pPr>
              <w:rPr>
                <w:rFonts w:ascii="Bookman Old Style" w:hAnsi="Bookman Old Style" w:cs="Arial"/>
                <w:bCs/>
                <w:sz w:val="24"/>
                <w:szCs w:val="24"/>
                <w:shd w:val="clear" w:color="auto" w:fill="FFFFFF"/>
              </w:rPr>
            </w:pPr>
          </w:p>
          <w:p w14:paraId="3AA0FFAD" w14:textId="77777777" w:rsidR="00F1525C" w:rsidRPr="00082341" w:rsidRDefault="00F1525C" w:rsidP="00F27456">
            <w:pPr>
              <w:rPr>
                <w:rFonts w:ascii="Bookman Old Style" w:hAnsi="Bookman Old Style" w:cs="Arial"/>
                <w:bCs/>
                <w:color w:val="FF0000"/>
                <w:sz w:val="24"/>
                <w:szCs w:val="24"/>
                <w:shd w:val="clear" w:color="auto" w:fill="FFFFFF"/>
              </w:rPr>
            </w:pPr>
            <w:r w:rsidRPr="00082341">
              <w:rPr>
                <w:rFonts w:ascii="Bookman Old Style" w:hAnsi="Bookman Old Style" w:cs="Arial"/>
                <w:bCs/>
                <w:color w:val="FF0000"/>
                <w:sz w:val="24"/>
                <w:szCs w:val="24"/>
                <w:shd w:val="clear" w:color="auto" w:fill="FFFFFF"/>
              </w:rPr>
              <w:t>Dot plot</w:t>
            </w:r>
          </w:p>
          <w:p w14:paraId="60352C22" w14:textId="77777777" w:rsidR="00F1525C" w:rsidRDefault="00F1525C" w:rsidP="00F27456">
            <w:pPr>
              <w:rPr>
                <w:rFonts w:ascii="Bookman Old Style" w:hAnsi="Bookman Old Style" w:cs="Arial"/>
                <w:bCs/>
                <w:sz w:val="24"/>
                <w:szCs w:val="24"/>
                <w:shd w:val="clear" w:color="auto" w:fill="FFFFFF"/>
              </w:rPr>
            </w:pPr>
          </w:p>
          <w:p w14:paraId="10062B11" w14:textId="77777777" w:rsidR="00F1525C" w:rsidRDefault="00F1525C" w:rsidP="00F27456">
            <w:pPr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</w:pP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A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Dot Plot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, also called a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dot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chart or strip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plot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, is a type of simple histogram-like chart used in statistics for relatively small data sets where values fall into a number of discrete bins (categories).</w:t>
            </w:r>
          </w:p>
          <w:p w14:paraId="6941CE1E" w14:textId="77777777" w:rsidR="00F1525C" w:rsidRDefault="00F1525C" w:rsidP="00F27456">
            <w:pPr>
              <w:rPr>
                <w:rFonts w:ascii="Bookman Old Style" w:hAnsi="Bookman Old Style" w:cs="Arial"/>
                <w:bCs/>
                <w:sz w:val="24"/>
                <w:szCs w:val="24"/>
                <w:shd w:val="clear" w:color="auto" w:fill="FFFFFF"/>
              </w:rPr>
            </w:pPr>
          </w:p>
          <w:p w14:paraId="15D14870" w14:textId="33C12D5E" w:rsidR="00F1525C" w:rsidRPr="00082341" w:rsidRDefault="00F1525C" w:rsidP="00F27456">
            <w:pPr>
              <w:rPr>
                <w:rFonts w:ascii="Bookman Old Style" w:hAnsi="Bookman Old Style" w:cs="Arial"/>
                <w:bCs/>
                <w:color w:val="FF0000"/>
                <w:sz w:val="24"/>
                <w:szCs w:val="24"/>
                <w:shd w:val="clear" w:color="auto" w:fill="FFFFFF"/>
              </w:rPr>
            </w:pPr>
            <w:r w:rsidRPr="00082341">
              <w:rPr>
                <w:rFonts w:ascii="Bookman Old Style" w:hAnsi="Bookman Old Style" w:cs="Arial"/>
                <w:bCs/>
                <w:color w:val="FF0000"/>
                <w:sz w:val="24"/>
                <w:szCs w:val="24"/>
                <w:shd w:val="clear" w:color="auto" w:fill="FFFFFF"/>
              </w:rPr>
              <w:t>Histogram</w:t>
            </w:r>
          </w:p>
          <w:p w14:paraId="442D682E" w14:textId="77777777" w:rsidR="00F1525C" w:rsidRDefault="00F1525C" w:rsidP="00F27456">
            <w:pPr>
              <w:rPr>
                <w:rFonts w:ascii="Bookman Old Style" w:hAnsi="Bookman Old Style" w:cs="Arial"/>
                <w:bCs/>
                <w:sz w:val="24"/>
                <w:szCs w:val="24"/>
                <w:shd w:val="clear" w:color="auto" w:fill="FFFFFF"/>
              </w:rPr>
            </w:pPr>
          </w:p>
          <w:p w14:paraId="3F62884B" w14:textId="77777777" w:rsidR="00F1525C" w:rsidRDefault="00F1525C" w:rsidP="00F27456">
            <w:pPr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</w:pP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A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histogram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is a graphical display of data using bars of different heights. In a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histogram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, each bar groups numbers into ranges. Taller bars show that more data falls in that range. A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histogram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displays the shape and spread of continuous sample data.</w:t>
            </w:r>
          </w:p>
          <w:p w14:paraId="7F5B938B" w14:textId="77777777" w:rsidR="00F1525C" w:rsidRDefault="00F1525C" w:rsidP="00F27456">
            <w:pPr>
              <w:rPr>
                <w:rFonts w:ascii="Bookman Old Style" w:hAnsi="Bookman Old Style" w:cs="Arial"/>
                <w:bCs/>
                <w:sz w:val="24"/>
                <w:szCs w:val="24"/>
                <w:shd w:val="clear" w:color="auto" w:fill="FFFFFF"/>
              </w:rPr>
            </w:pPr>
          </w:p>
          <w:p w14:paraId="686B6C18" w14:textId="77777777" w:rsidR="00F1525C" w:rsidRPr="00082341" w:rsidRDefault="00F1525C" w:rsidP="00F27456">
            <w:pPr>
              <w:rPr>
                <w:rFonts w:ascii="Bookman Old Style" w:hAnsi="Bookman Old Style" w:cs="Arial"/>
                <w:bCs/>
                <w:color w:val="FF0000"/>
                <w:sz w:val="28"/>
                <w:szCs w:val="28"/>
                <w:shd w:val="clear" w:color="auto" w:fill="FFFFFF"/>
              </w:rPr>
            </w:pPr>
            <w:r w:rsidRPr="00082341">
              <w:rPr>
                <w:rFonts w:ascii="Bookman Old Style" w:hAnsi="Bookman Old Style" w:cs="Arial"/>
                <w:bCs/>
                <w:color w:val="FF0000"/>
                <w:sz w:val="28"/>
                <w:szCs w:val="28"/>
                <w:shd w:val="clear" w:color="auto" w:fill="FFFFFF"/>
              </w:rPr>
              <w:t>Mode, median and mean:</w:t>
            </w:r>
          </w:p>
          <w:p w14:paraId="43826E6F" w14:textId="77777777" w:rsidR="00F1525C" w:rsidRDefault="00F1525C" w:rsidP="00F27456">
            <w:pPr>
              <w:rPr>
                <w:rFonts w:ascii="Bookman Old Style" w:hAnsi="Bookman Old Style" w:cs="Arial"/>
                <w:bCs/>
                <w:sz w:val="24"/>
                <w:szCs w:val="24"/>
                <w:shd w:val="clear" w:color="auto" w:fill="FFFFFF"/>
              </w:rPr>
            </w:pPr>
          </w:p>
          <w:p w14:paraId="5E465765" w14:textId="77777777" w:rsidR="00F1525C" w:rsidRDefault="00F1525C" w:rsidP="00F27456">
            <w:pPr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</w:pPr>
            <w:r w:rsidRPr="00082341">
              <w:rPr>
                <w:rFonts w:ascii="Bookman Old Style" w:hAnsi="Bookman Old Style" w:cs="Arial"/>
                <w:bCs/>
                <w:color w:val="FF0000"/>
                <w:sz w:val="24"/>
                <w:szCs w:val="24"/>
                <w:shd w:val="clear" w:color="auto" w:fill="FFFFFF"/>
              </w:rPr>
              <w:t>Mode: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The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mode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is the number that appears most frequently in a data set. A set of numbers may have one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mode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, more than one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mode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, or no </w:t>
            </w:r>
            <w:r w:rsidRPr="00F1525C">
              <w:rPr>
                <w:rFonts w:ascii="Bookman Old Style" w:hAnsi="Bookman Old Style" w:cs="Arial"/>
                <w:b/>
                <w:bCs/>
                <w:sz w:val="24"/>
                <w:szCs w:val="24"/>
                <w:shd w:val="clear" w:color="auto" w:fill="FFFFFF"/>
              </w:rPr>
              <w:t>mode</w:t>
            </w:r>
            <w:r w:rsidRPr="00F1525C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 at all. Other popular measures of central tendency include the mean, or the average (mean) of a set, and the median, the middle value in a set</w:t>
            </w:r>
          </w:p>
          <w:p w14:paraId="79DDFA6B" w14:textId="77777777" w:rsidR="00F1525C" w:rsidRDefault="00F1525C" w:rsidP="00F27456">
            <w:pPr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</w:pPr>
          </w:p>
          <w:p w14:paraId="7A6D7BD3" w14:textId="77777777" w:rsidR="00F1525C" w:rsidRDefault="00F1525C" w:rsidP="00F27456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 w:rsidRPr="00082341">
              <w:rPr>
                <w:rFonts w:ascii="Bookman Old Style" w:hAnsi="Bookman Old Style" w:cs="Arial"/>
                <w:color w:val="FF0000"/>
                <w:sz w:val="24"/>
                <w:szCs w:val="24"/>
                <w:shd w:val="clear" w:color="auto" w:fill="FFFFFF"/>
              </w:rPr>
              <w:t>Median: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F1525C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The </w:t>
            </w:r>
            <w:r w:rsidRPr="00F1525C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median</w:t>
            </w:r>
            <w:r w:rsidRPr="00F1525C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 is the middle number in a sorted, ascending or descending, list of numbers and can be more descriptive of that data set than the average. The </w:t>
            </w:r>
            <w:r w:rsidRPr="00F1525C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median</w:t>
            </w:r>
            <w:r w:rsidRPr="00F1525C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 is sometimes used as opposed to the mean when there are outliers in the sequence that might skew the average of the values.</w:t>
            </w:r>
          </w:p>
          <w:p w14:paraId="4FAA7E30" w14:textId="77777777" w:rsidR="00F1525C" w:rsidRDefault="00F1525C" w:rsidP="00F27456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4F65022" w14:textId="458BD371" w:rsidR="00F1525C" w:rsidRPr="00F1525C" w:rsidRDefault="00F1525C" w:rsidP="00F27456">
            <w:pPr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</w:pPr>
            <w:r w:rsidRPr="00082341">
              <w:rPr>
                <w:rFonts w:ascii="Bookman Old Style" w:hAnsi="Bookman Old Style" w:cs="Arial"/>
                <w:color w:val="FF0000"/>
                <w:sz w:val="24"/>
                <w:szCs w:val="24"/>
                <w:shd w:val="clear" w:color="auto" w:fill="FFFFFF"/>
              </w:rPr>
              <w:t>Mean</w:t>
            </w:r>
            <w: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:</w:t>
            </w:r>
            <w:r w:rsidR="00082341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 xml:space="preserve"> T</w:t>
            </w:r>
            <w:r w:rsidR="00082341" w:rsidRPr="00082341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here are several kinds of mean in mathematics, especially in statistics. For a data set, the arithmetic mean, also called the expected value or average, is the central value of a discrete set of numbers: specifically, the sum of the values divided by the number of values.</w:t>
            </w:r>
          </w:p>
        </w:tc>
      </w:tr>
    </w:tbl>
    <w:p w14:paraId="4BE31D28" w14:textId="77777777" w:rsidR="0031763D" w:rsidRPr="00F1525C" w:rsidRDefault="0031763D" w:rsidP="00DF7696">
      <w:pPr>
        <w:rPr>
          <w:rFonts w:ascii="Bookman Old Style" w:hAnsi="Bookman Old Style"/>
          <w:bCs/>
          <w:sz w:val="24"/>
          <w:szCs w:val="24"/>
        </w:rPr>
      </w:pPr>
    </w:p>
    <w:sectPr w:rsidR="0031763D" w:rsidRPr="00F1525C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00000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00000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00000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F643E4"/>
    <w:multiLevelType w:val="hybridMultilevel"/>
    <w:tmpl w:val="6B1227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D2908"/>
    <w:multiLevelType w:val="hybridMultilevel"/>
    <w:tmpl w:val="C9B4BA28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E163D"/>
    <w:multiLevelType w:val="hybridMultilevel"/>
    <w:tmpl w:val="9ACC2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1B47B7"/>
    <w:multiLevelType w:val="hybridMultilevel"/>
    <w:tmpl w:val="D40A3A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8A04B0"/>
    <w:multiLevelType w:val="hybridMultilevel"/>
    <w:tmpl w:val="4830E548"/>
    <w:lvl w:ilvl="0" w:tplc="A42CBF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66434E"/>
    <w:multiLevelType w:val="hybridMultilevel"/>
    <w:tmpl w:val="A8C03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F500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9"/>
  </w:num>
  <w:num w:numId="3">
    <w:abstractNumId w:val="15"/>
  </w:num>
  <w:num w:numId="4">
    <w:abstractNumId w:val="23"/>
  </w:num>
  <w:num w:numId="5">
    <w:abstractNumId w:val="26"/>
  </w:num>
  <w:num w:numId="6">
    <w:abstractNumId w:val="30"/>
  </w:num>
  <w:num w:numId="7">
    <w:abstractNumId w:val="7"/>
  </w:num>
  <w:num w:numId="8">
    <w:abstractNumId w:val="18"/>
  </w:num>
  <w:num w:numId="9">
    <w:abstractNumId w:val="10"/>
  </w:num>
  <w:num w:numId="10">
    <w:abstractNumId w:val="14"/>
  </w:num>
  <w:num w:numId="11">
    <w:abstractNumId w:val="31"/>
  </w:num>
  <w:num w:numId="12">
    <w:abstractNumId w:val="25"/>
  </w:num>
  <w:num w:numId="13">
    <w:abstractNumId w:val="8"/>
  </w:num>
  <w:num w:numId="14">
    <w:abstractNumId w:val="27"/>
  </w:num>
  <w:num w:numId="15">
    <w:abstractNumId w:val="19"/>
  </w:num>
  <w:num w:numId="16">
    <w:abstractNumId w:val="13"/>
  </w:num>
  <w:num w:numId="17">
    <w:abstractNumId w:val="24"/>
  </w:num>
  <w:num w:numId="18">
    <w:abstractNumId w:val="5"/>
  </w:num>
  <w:num w:numId="19">
    <w:abstractNumId w:val="11"/>
  </w:num>
  <w:num w:numId="20">
    <w:abstractNumId w:val="12"/>
  </w:num>
  <w:num w:numId="21">
    <w:abstractNumId w:val="16"/>
  </w:num>
  <w:num w:numId="22">
    <w:abstractNumId w:val="9"/>
  </w:num>
  <w:num w:numId="23">
    <w:abstractNumId w:val="17"/>
  </w:num>
  <w:num w:numId="24">
    <w:abstractNumId w:val="20"/>
  </w:num>
  <w:num w:numId="25">
    <w:abstractNumId w:val="6"/>
  </w:num>
  <w:num w:numId="26">
    <w:abstractNumId w:val="1"/>
  </w:num>
  <w:num w:numId="27">
    <w:abstractNumId w:val="28"/>
  </w:num>
  <w:num w:numId="28">
    <w:abstractNumId w:val="0"/>
  </w:num>
  <w:num w:numId="29">
    <w:abstractNumId w:val="2"/>
  </w:num>
  <w:num w:numId="30">
    <w:abstractNumId w:val="3"/>
  </w:num>
  <w:num w:numId="31">
    <w:abstractNumId w:val="21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6AB3"/>
    <w:rsid w:val="00010D76"/>
    <w:rsid w:val="00043305"/>
    <w:rsid w:val="00082341"/>
    <w:rsid w:val="00131DE2"/>
    <w:rsid w:val="00184C0F"/>
    <w:rsid w:val="00200638"/>
    <w:rsid w:val="002B416B"/>
    <w:rsid w:val="002D5BC3"/>
    <w:rsid w:val="00313B93"/>
    <w:rsid w:val="0031763D"/>
    <w:rsid w:val="003962FA"/>
    <w:rsid w:val="003A2039"/>
    <w:rsid w:val="003F1B3E"/>
    <w:rsid w:val="00402DC7"/>
    <w:rsid w:val="004C531E"/>
    <w:rsid w:val="00515911"/>
    <w:rsid w:val="00553967"/>
    <w:rsid w:val="005D4939"/>
    <w:rsid w:val="006332EF"/>
    <w:rsid w:val="0068430E"/>
    <w:rsid w:val="00695143"/>
    <w:rsid w:val="007040C9"/>
    <w:rsid w:val="00705CCB"/>
    <w:rsid w:val="007A6166"/>
    <w:rsid w:val="00911920"/>
    <w:rsid w:val="00945229"/>
    <w:rsid w:val="0095671C"/>
    <w:rsid w:val="009A3DC0"/>
    <w:rsid w:val="00A128B2"/>
    <w:rsid w:val="00A71A8B"/>
    <w:rsid w:val="00AB605A"/>
    <w:rsid w:val="00C16FEA"/>
    <w:rsid w:val="00C428B0"/>
    <w:rsid w:val="00D119CB"/>
    <w:rsid w:val="00D51475"/>
    <w:rsid w:val="00DF7696"/>
    <w:rsid w:val="00E5395C"/>
    <w:rsid w:val="00F1525C"/>
    <w:rsid w:val="00F211E9"/>
    <w:rsid w:val="00F27456"/>
    <w:rsid w:val="00FE227B"/>
    <w:rsid w:val="00FE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2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06A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styleId="NoSpacing">
    <w:name w:val="No Spacing"/>
    <w:uiPriority w:val="1"/>
    <w:qFormat/>
    <w:rsid w:val="0094522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06AB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F152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5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1525C"/>
    <w:rPr>
      <w:b/>
      <w:bCs/>
    </w:rPr>
  </w:style>
  <w:style w:type="character" w:styleId="Emphasis">
    <w:name w:val="Emphasis"/>
    <w:basedOn w:val="DefaultParagraphFont"/>
    <w:uiPriority w:val="20"/>
    <w:qFormat/>
    <w:rsid w:val="00F1525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2020-07-20T17:35:00Z</dcterms:created>
  <dcterms:modified xsi:type="dcterms:W3CDTF">2020-07-20T17:35:00Z</dcterms:modified>
</cp:coreProperties>
</file>