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ED583" w14:textId="77777777" w:rsidR="00B21DFB" w:rsidRDefault="00B21DFB" w:rsidP="00B21DFB">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383"/>
        <w:gridCol w:w="1289"/>
        <w:gridCol w:w="2982"/>
      </w:tblGrid>
      <w:tr w:rsidR="00B21DFB" w14:paraId="6F98EB1E" w14:textId="77777777" w:rsidTr="00A62CB0">
        <w:tc>
          <w:tcPr>
            <w:tcW w:w="985" w:type="dxa"/>
          </w:tcPr>
          <w:p w14:paraId="1101C701" w14:textId="77777777" w:rsidR="00B21DFB" w:rsidRDefault="00B21DFB" w:rsidP="00A62CB0">
            <w:pPr>
              <w:rPr>
                <w:b/>
                <w:sz w:val="24"/>
                <w:szCs w:val="24"/>
              </w:rPr>
            </w:pPr>
            <w:r>
              <w:rPr>
                <w:b/>
                <w:sz w:val="24"/>
                <w:szCs w:val="24"/>
              </w:rPr>
              <w:t>Date:</w:t>
            </w:r>
          </w:p>
        </w:tc>
        <w:tc>
          <w:tcPr>
            <w:tcW w:w="4049" w:type="dxa"/>
          </w:tcPr>
          <w:p w14:paraId="0C3C1EA0" w14:textId="32FF7C9A" w:rsidR="00B21DFB" w:rsidRDefault="00B21DFB" w:rsidP="00A62CB0">
            <w:pPr>
              <w:rPr>
                <w:b/>
                <w:sz w:val="24"/>
                <w:szCs w:val="24"/>
              </w:rPr>
            </w:pPr>
            <w:r>
              <w:rPr>
                <w:b/>
                <w:sz w:val="24"/>
                <w:szCs w:val="24"/>
              </w:rPr>
              <w:t>08/07/2020</w:t>
            </w:r>
          </w:p>
        </w:tc>
        <w:tc>
          <w:tcPr>
            <w:tcW w:w="1351" w:type="dxa"/>
          </w:tcPr>
          <w:p w14:paraId="796F8882" w14:textId="77777777" w:rsidR="00B21DFB" w:rsidRDefault="00B21DFB" w:rsidP="00A62CB0">
            <w:pPr>
              <w:rPr>
                <w:b/>
                <w:sz w:val="24"/>
                <w:szCs w:val="24"/>
              </w:rPr>
            </w:pPr>
            <w:r>
              <w:rPr>
                <w:b/>
                <w:sz w:val="24"/>
                <w:szCs w:val="24"/>
              </w:rPr>
              <w:t>Name:</w:t>
            </w:r>
          </w:p>
        </w:tc>
        <w:tc>
          <w:tcPr>
            <w:tcW w:w="3685" w:type="dxa"/>
          </w:tcPr>
          <w:p w14:paraId="46D4DFC2" w14:textId="03FC1401" w:rsidR="00B21DFB" w:rsidRDefault="00B21DFB" w:rsidP="00A62CB0">
            <w:pPr>
              <w:rPr>
                <w:b/>
                <w:sz w:val="24"/>
                <w:szCs w:val="24"/>
              </w:rPr>
            </w:pPr>
            <w:r>
              <w:rPr>
                <w:b/>
                <w:sz w:val="24"/>
                <w:szCs w:val="24"/>
              </w:rPr>
              <w:t>Lepakshi T V</w:t>
            </w:r>
          </w:p>
        </w:tc>
      </w:tr>
      <w:tr w:rsidR="00B21DFB" w14:paraId="67F8FCA3" w14:textId="77777777" w:rsidTr="00A62CB0">
        <w:tc>
          <w:tcPr>
            <w:tcW w:w="985" w:type="dxa"/>
          </w:tcPr>
          <w:p w14:paraId="5880CF57" w14:textId="77777777" w:rsidR="00B21DFB" w:rsidRDefault="00B21DFB" w:rsidP="00A62CB0">
            <w:pPr>
              <w:rPr>
                <w:b/>
                <w:sz w:val="24"/>
                <w:szCs w:val="24"/>
              </w:rPr>
            </w:pPr>
            <w:r>
              <w:rPr>
                <w:b/>
                <w:sz w:val="24"/>
                <w:szCs w:val="24"/>
              </w:rPr>
              <w:t>Course:</w:t>
            </w:r>
          </w:p>
        </w:tc>
        <w:tc>
          <w:tcPr>
            <w:tcW w:w="4049" w:type="dxa"/>
          </w:tcPr>
          <w:p w14:paraId="609F16BE" w14:textId="292834C0" w:rsidR="00B21DFB" w:rsidRDefault="00B21DFB" w:rsidP="00A62CB0">
            <w:pPr>
              <w:rPr>
                <w:b/>
                <w:sz w:val="24"/>
                <w:szCs w:val="24"/>
              </w:rPr>
            </w:pPr>
            <w:r>
              <w:rPr>
                <w:b/>
                <w:sz w:val="24"/>
                <w:szCs w:val="24"/>
              </w:rPr>
              <w:t>MATLAB</w:t>
            </w:r>
          </w:p>
        </w:tc>
        <w:tc>
          <w:tcPr>
            <w:tcW w:w="1351" w:type="dxa"/>
          </w:tcPr>
          <w:p w14:paraId="52386491" w14:textId="77777777" w:rsidR="00B21DFB" w:rsidRDefault="00B21DFB" w:rsidP="00A62CB0">
            <w:pPr>
              <w:rPr>
                <w:b/>
                <w:sz w:val="24"/>
                <w:szCs w:val="24"/>
              </w:rPr>
            </w:pPr>
            <w:r>
              <w:rPr>
                <w:b/>
                <w:sz w:val="24"/>
                <w:szCs w:val="24"/>
              </w:rPr>
              <w:t>USN:</w:t>
            </w:r>
          </w:p>
        </w:tc>
        <w:tc>
          <w:tcPr>
            <w:tcW w:w="3685" w:type="dxa"/>
          </w:tcPr>
          <w:p w14:paraId="5876FDF1" w14:textId="3EDC4234" w:rsidR="00B21DFB" w:rsidRDefault="00B21DFB" w:rsidP="00A62CB0">
            <w:pPr>
              <w:rPr>
                <w:b/>
                <w:sz w:val="24"/>
                <w:szCs w:val="24"/>
              </w:rPr>
            </w:pPr>
            <w:r>
              <w:rPr>
                <w:b/>
                <w:sz w:val="24"/>
                <w:szCs w:val="24"/>
              </w:rPr>
              <w:t>4AL17EC044</w:t>
            </w:r>
          </w:p>
        </w:tc>
      </w:tr>
      <w:tr w:rsidR="00B21DFB" w14:paraId="6A20892E" w14:textId="77777777" w:rsidTr="00A62CB0">
        <w:tc>
          <w:tcPr>
            <w:tcW w:w="985" w:type="dxa"/>
          </w:tcPr>
          <w:p w14:paraId="5600DD3E" w14:textId="77777777" w:rsidR="00B21DFB" w:rsidRDefault="00B21DFB" w:rsidP="00A62CB0">
            <w:pPr>
              <w:rPr>
                <w:b/>
                <w:sz w:val="24"/>
                <w:szCs w:val="24"/>
              </w:rPr>
            </w:pPr>
            <w:r>
              <w:rPr>
                <w:b/>
                <w:sz w:val="24"/>
                <w:szCs w:val="24"/>
              </w:rPr>
              <w:t>Topic:</w:t>
            </w:r>
          </w:p>
        </w:tc>
        <w:tc>
          <w:tcPr>
            <w:tcW w:w="4049" w:type="dxa"/>
          </w:tcPr>
          <w:p w14:paraId="376A5B17" w14:textId="77777777" w:rsidR="00B21DFB" w:rsidRPr="00B21DFB" w:rsidRDefault="00B21DFB" w:rsidP="00B21DFB">
            <w:pPr>
              <w:pStyle w:val="ListParagraph"/>
              <w:numPr>
                <w:ilvl w:val="0"/>
                <w:numId w:val="2"/>
              </w:numPr>
              <w:rPr>
                <w:b/>
                <w:sz w:val="24"/>
                <w:szCs w:val="24"/>
              </w:rPr>
            </w:pPr>
            <w:r w:rsidRPr="00B21DFB">
              <w:rPr>
                <w:b/>
                <w:sz w:val="24"/>
                <w:szCs w:val="24"/>
              </w:rPr>
              <w:t>Obtaining help</w:t>
            </w:r>
          </w:p>
          <w:p w14:paraId="7A34802B" w14:textId="0FA600A0" w:rsidR="00B21DFB" w:rsidRPr="00B21DFB" w:rsidRDefault="00B21DFB" w:rsidP="00B21DFB">
            <w:pPr>
              <w:pStyle w:val="ListParagraph"/>
              <w:numPr>
                <w:ilvl w:val="0"/>
                <w:numId w:val="2"/>
              </w:numPr>
              <w:rPr>
                <w:b/>
                <w:sz w:val="24"/>
                <w:szCs w:val="24"/>
              </w:rPr>
            </w:pPr>
            <w:r w:rsidRPr="00B21DFB">
              <w:rPr>
                <w:b/>
                <w:sz w:val="24"/>
                <w:szCs w:val="24"/>
              </w:rPr>
              <w:t>Plotting data</w:t>
            </w:r>
          </w:p>
        </w:tc>
        <w:tc>
          <w:tcPr>
            <w:tcW w:w="1351" w:type="dxa"/>
          </w:tcPr>
          <w:p w14:paraId="4B25D9FF" w14:textId="77777777" w:rsidR="00B21DFB" w:rsidRDefault="00B21DFB" w:rsidP="00A62CB0">
            <w:pPr>
              <w:rPr>
                <w:b/>
                <w:sz w:val="24"/>
                <w:szCs w:val="24"/>
              </w:rPr>
            </w:pPr>
            <w:r>
              <w:rPr>
                <w:b/>
                <w:sz w:val="24"/>
                <w:szCs w:val="24"/>
              </w:rPr>
              <w:t>Semester &amp; Section:</w:t>
            </w:r>
          </w:p>
        </w:tc>
        <w:tc>
          <w:tcPr>
            <w:tcW w:w="3685" w:type="dxa"/>
          </w:tcPr>
          <w:p w14:paraId="0628E687" w14:textId="2103BAA4" w:rsidR="00B21DFB" w:rsidRDefault="00B21DFB" w:rsidP="00A62CB0">
            <w:pPr>
              <w:rPr>
                <w:b/>
                <w:sz w:val="24"/>
                <w:szCs w:val="24"/>
              </w:rPr>
            </w:pPr>
            <w:r>
              <w:rPr>
                <w:b/>
                <w:sz w:val="24"/>
                <w:szCs w:val="24"/>
              </w:rPr>
              <w:t>6</w:t>
            </w:r>
            <w:r w:rsidRPr="00B21DFB">
              <w:rPr>
                <w:b/>
                <w:sz w:val="24"/>
                <w:szCs w:val="24"/>
                <w:vertAlign w:val="superscript"/>
              </w:rPr>
              <w:t>th</w:t>
            </w:r>
            <w:r>
              <w:rPr>
                <w:b/>
                <w:sz w:val="24"/>
                <w:szCs w:val="24"/>
              </w:rPr>
              <w:t xml:space="preserve"> sem A sec</w:t>
            </w:r>
          </w:p>
        </w:tc>
      </w:tr>
      <w:tr w:rsidR="00B21DFB" w14:paraId="0858C6FA" w14:textId="77777777" w:rsidTr="00A62CB0">
        <w:tc>
          <w:tcPr>
            <w:tcW w:w="985" w:type="dxa"/>
          </w:tcPr>
          <w:p w14:paraId="7D3B9621" w14:textId="77777777" w:rsidR="00B21DFB" w:rsidRDefault="00B21DFB" w:rsidP="00A62CB0">
            <w:pPr>
              <w:rPr>
                <w:b/>
                <w:sz w:val="24"/>
                <w:szCs w:val="24"/>
              </w:rPr>
            </w:pPr>
            <w:r>
              <w:rPr>
                <w:b/>
                <w:sz w:val="24"/>
                <w:szCs w:val="24"/>
              </w:rPr>
              <w:t>Github Repository:</w:t>
            </w:r>
          </w:p>
        </w:tc>
        <w:tc>
          <w:tcPr>
            <w:tcW w:w="4049" w:type="dxa"/>
          </w:tcPr>
          <w:p w14:paraId="71FB69D2" w14:textId="1BF758DA" w:rsidR="00B21DFB" w:rsidRPr="00B21DFB" w:rsidRDefault="00B21DFB" w:rsidP="00B21DFB">
            <w:pPr>
              <w:rPr>
                <w:b/>
                <w:sz w:val="24"/>
                <w:szCs w:val="24"/>
              </w:rPr>
            </w:pPr>
            <w:r>
              <w:rPr>
                <w:b/>
                <w:sz w:val="24"/>
                <w:szCs w:val="24"/>
              </w:rPr>
              <w:t>Lepakshi-044</w:t>
            </w:r>
          </w:p>
        </w:tc>
        <w:tc>
          <w:tcPr>
            <w:tcW w:w="1351" w:type="dxa"/>
          </w:tcPr>
          <w:p w14:paraId="5517849D" w14:textId="77777777" w:rsidR="00B21DFB" w:rsidRDefault="00B21DFB" w:rsidP="00A62CB0">
            <w:pPr>
              <w:rPr>
                <w:b/>
                <w:sz w:val="24"/>
                <w:szCs w:val="24"/>
              </w:rPr>
            </w:pPr>
          </w:p>
        </w:tc>
        <w:tc>
          <w:tcPr>
            <w:tcW w:w="3685" w:type="dxa"/>
          </w:tcPr>
          <w:p w14:paraId="02476776" w14:textId="77777777" w:rsidR="00B21DFB" w:rsidRDefault="00B21DFB" w:rsidP="00A62CB0">
            <w:pPr>
              <w:rPr>
                <w:b/>
                <w:sz w:val="24"/>
                <w:szCs w:val="24"/>
              </w:rPr>
            </w:pPr>
          </w:p>
        </w:tc>
      </w:tr>
    </w:tbl>
    <w:p w14:paraId="50D625A3" w14:textId="77777777" w:rsidR="00B21DFB" w:rsidRDefault="00B21DFB" w:rsidP="00B21DFB">
      <w:pPr>
        <w:rPr>
          <w:b/>
          <w:sz w:val="24"/>
          <w:szCs w:val="24"/>
        </w:rPr>
      </w:pPr>
    </w:p>
    <w:tbl>
      <w:tblPr>
        <w:tblStyle w:val="TableGrid"/>
        <w:tblW w:w="9985" w:type="dxa"/>
        <w:tblLook w:val="04A0" w:firstRow="1" w:lastRow="0" w:firstColumn="1" w:lastColumn="0" w:noHBand="0" w:noVBand="1"/>
      </w:tblPr>
      <w:tblGrid>
        <w:gridCol w:w="9985"/>
      </w:tblGrid>
      <w:tr w:rsidR="00B21DFB" w14:paraId="2AF9795F" w14:textId="77777777" w:rsidTr="00A62CB0">
        <w:tc>
          <w:tcPr>
            <w:tcW w:w="9985" w:type="dxa"/>
          </w:tcPr>
          <w:p w14:paraId="426EAD41" w14:textId="77777777" w:rsidR="00B21DFB" w:rsidRDefault="00B21DFB" w:rsidP="00A62CB0">
            <w:pPr>
              <w:jc w:val="center"/>
              <w:rPr>
                <w:b/>
                <w:sz w:val="24"/>
                <w:szCs w:val="24"/>
              </w:rPr>
            </w:pPr>
            <w:r>
              <w:rPr>
                <w:b/>
                <w:sz w:val="24"/>
                <w:szCs w:val="24"/>
              </w:rPr>
              <w:t>FORENOON SESSION DETAILS</w:t>
            </w:r>
          </w:p>
        </w:tc>
      </w:tr>
      <w:tr w:rsidR="00B21DFB" w14:paraId="357FFCDF" w14:textId="77777777" w:rsidTr="00A62CB0">
        <w:tc>
          <w:tcPr>
            <w:tcW w:w="9985" w:type="dxa"/>
          </w:tcPr>
          <w:p w14:paraId="3FB1F46C" w14:textId="271BD8E8" w:rsidR="00B21DFB" w:rsidRDefault="00B21DFB" w:rsidP="00A62CB0">
            <w:pPr>
              <w:rPr>
                <w:b/>
                <w:sz w:val="24"/>
                <w:szCs w:val="24"/>
              </w:rPr>
            </w:pPr>
            <w:r>
              <w:rPr>
                <w:b/>
                <w:sz w:val="24"/>
                <w:szCs w:val="24"/>
              </w:rPr>
              <w:t>Image of session</w:t>
            </w:r>
          </w:p>
          <w:p w14:paraId="725D0004" w14:textId="74D67B15" w:rsidR="00B21DFB" w:rsidRDefault="00B21DFB" w:rsidP="00A62CB0">
            <w:pPr>
              <w:rPr>
                <w:b/>
                <w:sz w:val="24"/>
                <w:szCs w:val="24"/>
              </w:rPr>
            </w:pPr>
          </w:p>
          <w:p w14:paraId="633CC88B" w14:textId="4EAD209A" w:rsidR="00B21DFB" w:rsidRDefault="00B21DFB" w:rsidP="00A62CB0">
            <w:pPr>
              <w:rPr>
                <w:b/>
                <w:sz w:val="24"/>
                <w:szCs w:val="24"/>
              </w:rPr>
            </w:pPr>
            <w:r>
              <w:rPr>
                <w:noProof/>
              </w:rPr>
              <w:drawing>
                <wp:inline distT="0" distB="0" distL="0" distR="0" wp14:anchorId="60021B5A" wp14:editId="5B11A32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FAB4F1" w14:textId="77777777" w:rsidR="00B21DFB" w:rsidRDefault="00B21DFB" w:rsidP="00A62CB0">
            <w:pPr>
              <w:rPr>
                <w:b/>
                <w:sz w:val="24"/>
                <w:szCs w:val="24"/>
              </w:rPr>
            </w:pPr>
          </w:p>
          <w:p w14:paraId="2C6EE626" w14:textId="77777777" w:rsidR="00B21DFB" w:rsidRDefault="00B21DFB" w:rsidP="00A62CB0">
            <w:pPr>
              <w:rPr>
                <w:b/>
                <w:sz w:val="24"/>
                <w:szCs w:val="24"/>
              </w:rPr>
            </w:pPr>
          </w:p>
        </w:tc>
      </w:tr>
      <w:tr w:rsidR="00B21DFB" w14:paraId="279B34A9" w14:textId="77777777" w:rsidTr="00A62CB0">
        <w:tc>
          <w:tcPr>
            <w:tcW w:w="9985" w:type="dxa"/>
          </w:tcPr>
          <w:p w14:paraId="0A14D247" w14:textId="62C8A370" w:rsidR="00B21DFB" w:rsidRDefault="00B21DFB" w:rsidP="00A62CB0">
            <w:pPr>
              <w:rPr>
                <w:b/>
                <w:sz w:val="24"/>
                <w:szCs w:val="24"/>
              </w:rPr>
            </w:pPr>
            <w:r>
              <w:rPr>
                <w:b/>
                <w:sz w:val="24"/>
                <w:szCs w:val="24"/>
              </w:rPr>
              <w:t>Report – Report can be typed or hand written for up to two pages.</w:t>
            </w:r>
          </w:p>
          <w:p w14:paraId="068487D8" w14:textId="57B9152E" w:rsidR="00682632" w:rsidRPr="00682632" w:rsidRDefault="00682632" w:rsidP="00682632">
            <w:pPr>
              <w:shd w:val="clear" w:color="auto" w:fill="FFFFFF"/>
              <w:textAlignment w:val="baseline"/>
              <w:rPr>
                <w:rFonts w:eastAsia="Times New Roman" w:cstheme="minorHAnsi"/>
                <w:color w:val="000000" w:themeColor="text1"/>
                <w:lang w:val="en-IN" w:eastAsia="en-IN"/>
              </w:rPr>
            </w:pPr>
            <w:r w:rsidRPr="00682632">
              <w:rPr>
                <w:rFonts w:eastAsia="Times New Roman" w:cstheme="minorHAnsi"/>
                <w:color w:val="000000" w:themeColor="text1"/>
                <w:u w:val="single"/>
                <w:bdr w:val="none" w:sz="0" w:space="0" w:color="auto" w:frame="1"/>
                <w:lang w:val="en-IN" w:eastAsia="en-IN"/>
              </w:rPr>
              <w:t>Obtaining Help</w:t>
            </w:r>
            <w:r w:rsidRPr="00682632">
              <w:rPr>
                <w:rFonts w:eastAsia="Times New Roman" w:cstheme="minorHAnsi"/>
                <w:color w:val="000000" w:themeColor="text1"/>
                <w:bdr w:val="none" w:sz="0" w:space="0" w:color="auto" w:frame="1"/>
                <w:lang w:val="en-IN" w:eastAsia="en-IN"/>
              </w:rPr>
              <w:t>:</w:t>
            </w:r>
          </w:p>
          <w:p w14:paraId="5F8BEABB" w14:textId="1846242A" w:rsidR="00682632" w:rsidRPr="00A479B4" w:rsidRDefault="00682632" w:rsidP="00682632">
            <w:pPr>
              <w:numPr>
                <w:ilvl w:val="0"/>
                <w:numId w:val="3"/>
              </w:numPr>
              <w:spacing w:line="360" w:lineRule="atLeast"/>
              <w:textAlignment w:val="baseline"/>
              <w:rPr>
                <w:rFonts w:eastAsia="Times New Roman" w:cstheme="minorHAnsi"/>
                <w:color w:val="000000" w:themeColor="text1"/>
                <w:lang w:val="en-IN" w:eastAsia="en-IN"/>
              </w:rPr>
            </w:pPr>
            <w:r w:rsidRPr="00682632">
              <w:rPr>
                <w:rFonts w:eastAsia="Times New Roman" w:cstheme="minorHAnsi"/>
                <w:color w:val="000000" w:themeColor="text1"/>
                <w:bdr w:val="none" w:sz="0" w:space="0" w:color="auto" w:frame="1"/>
                <w:lang w:val="en-IN" w:eastAsia="en-IN"/>
              </w:rPr>
              <w:t>Obtaining Help</w:t>
            </w:r>
          </w:p>
          <w:p w14:paraId="55E60B64" w14:textId="77777777" w:rsidR="00A479B4" w:rsidRPr="00A479B4" w:rsidRDefault="00A479B4" w:rsidP="00682632">
            <w:pPr>
              <w:numPr>
                <w:ilvl w:val="0"/>
                <w:numId w:val="3"/>
              </w:numPr>
              <w:spacing w:line="360" w:lineRule="atLeast"/>
              <w:textAlignment w:val="baseline"/>
              <w:rPr>
                <w:rFonts w:eastAsia="Times New Roman" w:cstheme="minorHAnsi"/>
                <w:color w:val="000000" w:themeColor="text1"/>
                <w:lang w:val="en-IN" w:eastAsia="en-IN"/>
              </w:rPr>
            </w:pPr>
          </w:p>
          <w:p w14:paraId="6D280CB5" w14:textId="727111B7" w:rsidR="00682632" w:rsidRPr="00682632" w:rsidRDefault="00682632" w:rsidP="00682632">
            <w:pPr>
              <w:shd w:val="clear" w:color="auto" w:fill="FFFFFF"/>
              <w:textAlignment w:val="baseline"/>
              <w:rPr>
                <w:rFonts w:eastAsia="Times New Roman" w:cstheme="minorHAnsi"/>
                <w:color w:val="595959"/>
                <w:u w:val="single"/>
                <w:lang w:val="en-IN" w:eastAsia="en-IN"/>
              </w:rPr>
            </w:pPr>
            <w:r w:rsidRPr="00682632">
              <w:rPr>
                <w:rFonts w:ascii="Times New Roman" w:eastAsia="Times New Roman" w:hAnsi="Times New Roman" w:cs="Times New Roman"/>
                <w:color w:val="595959"/>
                <w:bdr w:val="none" w:sz="0" w:space="0" w:color="auto" w:frame="1"/>
                <w:lang w:val="en-IN" w:eastAsia="en-IN"/>
              </w:rPr>
              <w:t> </w:t>
            </w:r>
            <w:r w:rsidRPr="00682632">
              <w:rPr>
                <w:rFonts w:eastAsia="Times New Roman" w:cstheme="minorHAnsi"/>
                <w:u w:val="single"/>
                <w:bdr w:val="none" w:sz="0" w:space="0" w:color="auto" w:frame="1"/>
                <w:lang w:val="en-IN" w:eastAsia="en-IN"/>
              </w:rPr>
              <w:t>Plotting Data</w:t>
            </w:r>
            <w:r>
              <w:rPr>
                <w:rFonts w:eastAsia="Times New Roman" w:cstheme="minorHAnsi"/>
                <w:u w:val="single"/>
                <w:bdr w:val="none" w:sz="0" w:space="0" w:color="auto" w:frame="1"/>
                <w:lang w:val="en-IN" w:eastAsia="en-IN"/>
              </w:rPr>
              <w:t>:</w:t>
            </w:r>
          </w:p>
          <w:p w14:paraId="01651520" w14:textId="77777777" w:rsidR="00A479B4" w:rsidRPr="00A479B4" w:rsidRDefault="00682632" w:rsidP="00A479B4">
            <w:pPr>
              <w:numPr>
                <w:ilvl w:val="0"/>
                <w:numId w:val="5"/>
              </w:numPr>
              <w:spacing w:line="360" w:lineRule="auto"/>
              <w:textAlignment w:val="baseline"/>
              <w:rPr>
                <w:rFonts w:eastAsia="Times New Roman" w:cstheme="minorHAnsi"/>
                <w:color w:val="000000" w:themeColor="text1"/>
                <w:lang w:val="en-IN" w:eastAsia="en-IN"/>
              </w:rPr>
            </w:pPr>
            <w:r w:rsidRPr="00682632">
              <w:rPr>
                <w:rFonts w:eastAsia="Times New Roman" w:cstheme="minorHAnsi"/>
                <w:color w:val="000000" w:themeColor="text1"/>
                <w:bdr w:val="none" w:sz="0" w:space="0" w:color="auto" w:frame="1"/>
                <w:lang w:val="en-IN" w:eastAsia="en-IN"/>
              </w:rPr>
              <w:t>Plotting Vectors</w:t>
            </w:r>
          </w:p>
          <w:p w14:paraId="67F8390D" w14:textId="6E7D4070" w:rsidR="00682632" w:rsidRPr="00A479B4" w:rsidRDefault="00682632" w:rsidP="00A479B4">
            <w:pPr>
              <w:numPr>
                <w:ilvl w:val="0"/>
                <w:numId w:val="5"/>
              </w:numPr>
              <w:spacing w:line="360" w:lineRule="auto"/>
              <w:textAlignment w:val="baseline"/>
              <w:rPr>
                <w:rFonts w:eastAsia="Times New Roman" w:cstheme="minorHAnsi"/>
                <w:color w:val="000000" w:themeColor="text1"/>
                <w:lang w:val="en-IN" w:eastAsia="en-IN"/>
              </w:rPr>
            </w:pPr>
            <w:r w:rsidRPr="00682632">
              <w:rPr>
                <w:rFonts w:eastAsia="Times New Roman" w:cstheme="minorHAnsi"/>
                <w:color w:val="000000" w:themeColor="text1"/>
                <w:bdr w:val="none" w:sz="0" w:space="0" w:color="auto" w:frame="1"/>
                <w:lang w:val="en-IN" w:eastAsia="en-IN"/>
              </w:rPr>
              <w:t>Annotating Plots</w:t>
            </w:r>
          </w:p>
          <w:p w14:paraId="475AC9C6" w14:textId="340F3EB6" w:rsidR="00682632" w:rsidRPr="00682632" w:rsidRDefault="00682632" w:rsidP="00A479B4">
            <w:pPr>
              <w:pStyle w:val="ListParagraph"/>
              <w:numPr>
                <w:ilvl w:val="0"/>
                <w:numId w:val="5"/>
              </w:numPr>
              <w:spacing w:line="360" w:lineRule="auto"/>
              <w:rPr>
                <w:rFonts w:eastAsia="Times New Roman" w:cstheme="minorHAnsi"/>
                <w:lang w:val="en-IN" w:eastAsia="en-IN"/>
              </w:rPr>
            </w:pPr>
            <w:r w:rsidRPr="00682632">
              <w:rPr>
                <w:rFonts w:eastAsia="Times New Roman" w:cstheme="minorHAnsi"/>
                <w:shd w:val="clear" w:color="auto" w:fill="FFFFFF"/>
                <w:lang w:val="en-IN" w:eastAsia="en-IN"/>
              </w:rPr>
              <w:t>Two vectors of the same length can be plotted against each other using the </w:t>
            </w:r>
            <w:r w:rsidRPr="00682632">
              <w:rPr>
                <w:rFonts w:eastAsia="Times New Roman" w:cstheme="minorHAnsi"/>
                <w:bdr w:val="none" w:sz="0" w:space="0" w:color="auto" w:frame="1"/>
                <w:lang w:val="en-IN" w:eastAsia="en-IN"/>
              </w:rPr>
              <w:t>plot</w:t>
            </w:r>
            <w:r w:rsidRPr="00682632">
              <w:rPr>
                <w:rFonts w:eastAsia="Times New Roman" w:cstheme="minorHAnsi"/>
                <w:shd w:val="clear" w:color="auto" w:fill="FFFFFF"/>
                <w:lang w:val="en-IN" w:eastAsia="en-IN"/>
              </w:rPr>
              <w:t> function</w:t>
            </w:r>
            <w:r w:rsidRPr="00682632">
              <w:rPr>
                <w:rFonts w:eastAsia="Times New Roman" w:cstheme="minorHAnsi"/>
                <w:shd w:val="clear" w:color="auto" w:fill="FFFFFF"/>
                <w:lang w:val="en-IN" w:eastAsia="en-IN"/>
              </w:rPr>
              <w:t xml:space="preserve"> </w:t>
            </w:r>
            <w:r w:rsidRPr="00682632">
              <w:rPr>
                <w:rFonts w:eastAsia="Times New Roman" w:cstheme="minorHAnsi"/>
                <w:bdr w:val="none" w:sz="0" w:space="0" w:color="auto" w:frame="1"/>
                <w:lang w:val="en-IN" w:eastAsia="en-IN"/>
              </w:rPr>
              <w:t>plot</w:t>
            </w:r>
            <w:r w:rsidR="00A479B4">
              <w:rPr>
                <w:rFonts w:eastAsia="Times New Roman" w:cstheme="minorHAnsi"/>
                <w:bdr w:val="none" w:sz="0" w:space="0" w:color="auto" w:frame="1"/>
                <w:lang w:val="en-IN" w:eastAsia="en-IN"/>
              </w:rPr>
              <w:t xml:space="preserve"> </w:t>
            </w:r>
            <w:r w:rsidRPr="00682632">
              <w:rPr>
                <w:rFonts w:eastAsia="Times New Roman" w:cstheme="minorHAnsi"/>
                <w:bdr w:val="none" w:sz="0" w:space="0" w:color="auto" w:frame="1"/>
                <w:lang w:val="en-IN" w:eastAsia="en-IN"/>
              </w:rPr>
              <w:t>(x,</w:t>
            </w:r>
            <w:r>
              <w:rPr>
                <w:rFonts w:eastAsia="Times New Roman" w:cstheme="minorHAnsi"/>
                <w:bdr w:val="none" w:sz="0" w:space="0" w:color="auto" w:frame="1"/>
                <w:lang w:val="en-IN" w:eastAsia="en-IN"/>
              </w:rPr>
              <w:t xml:space="preserve"> </w:t>
            </w:r>
            <w:r w:rsidRPr="00682632">
              <w:rPr>
                <w:rFonts w:eastAsia="Times New Roman" w:cstheme="minorHAnsi"/>
                <w:bdr w:val="none" w:sz="0" w:space="0" w:color="auto" w:frame="1"/>
                <w:lang w:val="en-IN" w:eastAsia="en-IN"/>
              </w:rPr>
              <w:t>y)</w:t>
            </w:r>
          </w:p>
          <w:p w14:paraId="4AD2F069" w14:textId="77777777" w:rsidR="00682632" w:rsidRPr="00682632" w:rsidRDefault="00682632" w:rsidP="00A479B4">
            <w:pPr>
              <w:pStyle w:val="ListParagraph"/>
              <w:numPr>
                <w:ilvl w:val="0"/>
                <w:numId w:val="5"/>
              </w:numPr>
              <w:spacing w:line="360" w:lineRule="auto"/>
            </w:pPr>
            <w:r w:rsidRPr="00682632">
              <w:t>The plot function accepts an additional argument that allows you to specify the color, line style, and marker style using different symbols in single quotes.</w:t>
            </w:r>
          </w:p>
          <w:p w14:paraId="7A406D97" w14:textId="195DC1B7" w:rsidR="00682632" w:rsidRPr="00682632" w:rsidRDefault="00682632" w:rsidP="00A479B4">
            <w:pPr>
              <w:pStyle w:val="ListParagraph"/>
              <w:numPr>
                <w:ilvl w:val="0"/>
                <w:numId w:val="5"/>
              </w:numPr>
              <w:spacing w:line="360" w:lineRule="auto"/>
            </w:pPr>
            <w:r w:rsidRPr="00682632">
              <w:t>The command above plots a red (r) dashed (--) line with a circle (o) as a marker. You can learn more about the symbols available in the documentation for </w:t>
            </w:r>
            <w:hyperlink r:id="rId6" w:tgtFrame="_blank" w:history="1">
              <w:r w:rsidRPr="00A479B4">
                <w:rPr>
                  <w:rStyle w:val="Hyperlink"/>
                  <w:color w:val="auto"/>
                  <w:u w:val="none"/>
                </w:rPr>
                <w:t>Line Specification</w:t>
              </w:r>
            </w:hyperlink>
            <w:r w:rsidRPr="00A479B4">
              <w:t>.</w:t>
            </w:r>
          </w:p>
          <w:p w14:paraId="4E517FA8" w14:textId="6F8A5DAB" w:rsidR="00B21DFB" w:rsidRPr="00A479B4" w:rsidRDefault="00682632" w:rsidP="00A479B4">
            <w:pPr>
              <w:pStyle w:val="ListParagraph"/>
              <w:numPr>
                <w:ilvl w:val="0"/>
                <w:numId w:val="5"/>
              </w:numPr>
              <w:spacing w:line="360" w:lineRule="auto"/>
            </w:pPr>
            <w:r w:rsidRPr="00682632">
              <w:lastRenderedPageBreak/>
              <w:t>When you plot a single vector by itself, MATLAB uses the vector values as the y-axis data and sets the x-axis data to range from 1 to n (the number of elements in the vector).</w:t>
            </w:r>
          </w:p>
        </w:tc>
      </w:tr>
    </w:tbl>
    <w:p w14:paraId="751AE0F7" w14:textId="77777777" w:rsidR="00B21DFB" w:rsidRDefault="00B21DFB" w:rsidP="00B21DFB">
      <w:pPr>
        <w:jc w:val="center"/>
        <w:rPr>
          <w:b/>
          <w:sz w:val="36"/>
          <w:u w:val="single"/>
        </w:rPr>
      </w:pPr>
      <w:r w:rsidRPr="00DF7696">
        <w:rPr>
          <w:b/>
          <w:sz w:val="36"/>
          <w:u w:val="single"/>
        </w:rPr>
        <w:lastRenderedPageBreak/>
        <w:t>DAILY ASSESSMENT FORMAT</w:t>
      </w:r>
    </w:p>
    <w:tbl>
      <w:tblPr>
        <w:tblStyle w:val="TableGrid"/>
        <w:tblW w:w="0" w:type="auto"/>
        <w:tblLook w:val="04A0" w:firstRow="1" w:lastRow="0" w:firstColumn="1" w:lastColumn="0" w:noHBand="0" w:noVBand="1"/>
      </w:tblPr>
      <w:tblGrid>
        <w:gridCol w:w="1362"/>
        <w:gridCol w:w="3305"/>
        <w:gridCol w:w="1295"/>
        <w:gridCol w:w="3054"/>
      </w:tblGrid>
      <w:tr w:rsidR="00B21DFB" w14:paraId="51A07EEC" w14:textId="77777777" w:rsidTr="00A62CB0">
        <w:tc>
          <w:tcPr>
            <w:tcW w:w="985" w:type="dxa"/>
          </w:tcPr>
          <w:p w14:paraId="23356B6D" w14:textId="77777777" w:rsidR="00B21DFB" w:rsidRDefault="00B21DFB" w:rsidP="00A62CB0">
            <w:pPr>
              <w:rPr>
                <w:b/>
                <w:sz w:val="24"/>
                <w:szCs w:val="24"/>
              </w:rPr>
            </w:pPr>
            <w:r>
              <w:rPr>
                <w:b/>
                <w:sz w:val="24"/>
                <w:szCs w:val="24"/>
              </w:rPr>
              <w:t>Date:</w:t>
            </w:r>
          </w:p>
        </w:tc>
        <w:tc>
          <w:tcPr>
            <w:tcW w:w="4049" w:type="dxa"/>
          </w:tcPr>
          <w:p w14:paraId="53670CA3" w14:textId="45A81CFF" w:rsidR="00B21DFB" w:rsidRDefault="00B21DFB" w:rsidP="00A62CB0">
            <w:pPr>
              <w:rPr>
                <w:b/>
                <w:sz w:val="24"/>
                <w:szCs w:val="24"/>
              </w:rPr>
            </w:pPr>
            <w:r>
              <w:rPr>
                <w:b/>
                <w:sz w:val="24"/>
                <w:szCs w:val="24"/>
              </w:rPr>
              <w:t>08/07/2020</w:t>
            </w:r>
          </w:p>
        </w:tc>
        <w:tc>
          <w:tcPr>
            <w:tcW w:w="1351" w:type="dxa"/>
          </w:tcPr>
          <w:p w14:paraId="335CB377" w14:textId="77777777" w:rsidR="00B21DFB" w:rsidRDefault="00B21DFB" w:rsidP="00A62CB0">
            <w:pPr>
              <w:rPr>
                <w:b/>
                <w:sz w:val="24"/>
                <w:szCs w:val="24"/>
              </w:rPr>
            </w:pPr>
            <w:r>
              <w:rPr>
                <w:b/>
                <w:sz w:val="24"/>
                <w:szCs w:val="24"/>
              </w:rPr>
              <w:t>Name:</w:t>
            </w:r>
          </w:p>
        </w:tc>
        <w:tc>
          <w:tcPr>
            <w:tcW w:w="3685" w:type="dxa"/>
          </w:tcPr>
          <w:p w14:paraId="065DA570" w14:textId="5B4E3501" w:rsidR="00B21DFB" w:rsidRDefault="00B21DFB" w:rsidP="00A62CB0">
            <w:pPr>
              <w:rPr>
                <w:b/>
                <w:sz w:val="24"/>
                <w:szCs w:val="24"/>
              </w:rPr>
            </w:pPr>
            <w:r>
              <w:rPr>
                <w:b/>
                <w:sz w:val="24"/>
                <w:szCs w:val="24"/>
              </w:rPr>
              <w:t>Lepakshi T V</w:t>
            </w:r>
          </w:p>
        </w:tc>
      </w:tr>
      <w:tr w:rsidR="00B21DFB" w14:paraId="2243CDB7" w14:textId="77777777" w:rsidTr="00A62CB0">
        <w:tc>
          <w:tcPr>
            <w:tcW w:w="985" w:type="dxa"/>
          </w:tcPr>
          <w:p w14:paraId="1531F748" w14:textId="77777777" w:rsidR="00B21DFB" w:rsidRDefault="00B21DFB" w:rsidP="00A62CB0">
            <w:pPr>
              <w:rPr>
                <w:b/>
                <w:sz w:val="24"/>
                <w:szCs w:val="24"/>
              </w:rPr>
            </w:pPr>
            <w:r>
              <w:rPr>
                <w:b/>
                <w:sz w:val="24"/>
                <w:szCs w:val="24"/>
              </w:rPr>
              <w:t>Course:</w:t>
            </w:r>
          </w:p>
        </w:tc>
        <w:tc>
          <w:tcPr>
            <w:tcW w:w="4049" w:type="dxa"/>
          </w:tcPr>
          <w:p w14:paraId="38E84CF0" w14:textId="2E1D4241" w:rsidR="00B21DFB" w:rsidRDefault="00B21DFB" w:rsidP="00A62CB0">
            <w:pPr>
              <w:rPr>
                <w:b/>
                <w:sz w:val="24"/>
                <w:szCs w:val="24"/>
              </w:rPr>
            </w:pPr>
            <w:r>
              <w:rPr>
                <w:b/>
                <w:sz w:val="24"/>
                <w:szCs w:val="24"/>
              </w:rPr>
              <w:t>IOT</w:t>
            </w:r>
          </w:p>
        </w:tc>
        <w:tc>
          <w:tcPr>
            <w:tcW w:w="1351" w:type="dxa"/>
          </w:tcPr>
          <w:p w14:paraId="42DC6D7A" w14:textId="77777777" w:rsidR="00B21DFB" w:rsidRDefault="00B21DFB" w:rsidP="00A62CB0">
            <w:pPr>
              <w:rPr>
                <w:b/>
                <w:sz w:val="24"/>
                <w:szCs w:val="24"/>
              </w:rPr>
            </w:pPr>
            <w:r>
              <w:rPr>
                <w:b/>
                <w:sz w:val="24"/>
                <w:szCs w:val="24"/>
              </w:rPr>
              <w:t>USN:</w:t>
            </w:r>
          </w:p>
        </w:tc>
        <w:tc>
          <w:tcPr>
            <w:tcW w:w="3685" w:type="dxa"/>
          </w:tcPr>
          <w:p w14:paraId="1D60B671" w14:textId="176B751B" w:rsidR="00B21DFB" w:rsidRDefault="00B21DFB" w:rsidP="00A62CB0">
            <w:pPr>
              <w:rPr>
                <w:b/>
                <w:sz w:val="24"/>
                <w:szCs w:val="24"/>
              </w:rPr>
            </w:pPr>
            <w:r>
              <w:rPr>
                <w:b/>
                <w:sz w:val="24"/>
                <w:szCs w:val="24"/>
              </w:rPr>
              <w:t>4AL17EC044</w:t>
            </w:r>
          </w:p>
        </w:tc>
      </w:tr>
      <w:tr w:rsidR="00B21DFB" w14:paraId="40885585" w14:textId="77777777" w:rsidTr="00A62CB0">
        <w:tc>
          <w:tcPr>
            <w:tcW w:w="985" w:type="dxa"/>
          </w:tcPr>
          <w:p w14:paraId="1E37B5F5" w14:textId="77777777" w:rsidR="00B21DFB" w:rsidRDefault="00B21DFB" w:rsidP="00A62CB0">
            <w:pPr>
              <w:rPr>
                <w:b/>
                <w:sz w:val="24"/>
                <w:szCs w:val="24"/>
              </w:rPr>
            </w:pPr>
            <w:r>
              <w:rPr>
                <w:b/>
                <w:sz w:val="24"/>
                <w:szCs w:val="24"/>
              </w:rPr>
              <w:t>Topic:</w:t>
            </w:r>
          </w:p>
        </w:tc>
        <w:tc>
          <w:tcPr>
            <w:tcW w:w="4049" w:type="dxa"/>
          </w:tcPr>
          <w:p w14:paraId="5A4C2EA0" w14:textId="3278C0DF" w:rsidR="00B21DFB" w:rsidRDefault="00B21DFB" w:rsidP="00A62CB0">
            <w:pPr>
              <w:rPr>
                <w:b/>
                <w:sz w:val="24"/>
                <w:szCs w:val="24"/>
              </w:rPr>
            </w:pPr>
            <w:r>
              <w:rPr>
                <w:b/>
                <w:sz w:val="24"/>
                <w:szCs w:val="24"/>
              </w:rPr>
              <w:t>Chapter 3</w:t>
            </w:r>
          </w:p>
        </w:tc>
        <w:tc>
          <w:tcPr>
            <w:tcW w:w="1351" w:type="dxa"/>
          </w:tcPr>
          <w:p w14:paraId="37A599ED" w14:textId="77777777" w:rsidR="00B21DFB" w:rsidRDefault="00B21DFB" w:rsidP="00A62CB0">
            <w:pPr>
              <w:rPr>
                <w:b/>
                <w:sz w:val="24"/>
                <w:szCs w:val="24"/>
              </w:rPr>
            </w:pPr>
            <w:r>
              <w:rPr>
                <w:b/>
                <w:sz w:val="24"/>
                <w:szCs w:val="24"/>
              </w:rPr>
              <w:t>Semester &amp; Section:</w:t>
            </w:r>
          </w:p>
        </w:tc>
        <w:tc>
          <w:tcPr>
            <w:tcW w:w="3685" w:type="dxa"/>
          </w:tcPr>
          <w:p w14:paraId="670EDEDB" w14:textId="594B5B1C" w:rsidR="00B21DFB" w:rsidRDefault="00B21DFB" w:rsidP="00A62CB0">
            <w:pPr>
              <w:rPr>
                <w:b/>
                <w:sz w:val="24"/>
                <w:szCs w:val="24"/>
              </w:rPr>
            </w:pPr>
            <w:r>
              <w:rPr>
                <w:b/>
                <w:sz w:val="24"/>
                <w:szCs w:val="24"/>
              </w:rPr>
              <w:t>6</w:t>
            </w:r>
            <w:r w:rsidRPr="00B21DFB">
              <w:rPr>
                <w:b/>
                <w:sz w:val="24"/>
                <w:szCs w:val="24"/>
                <w:vertAlign w:val="superscript"/>
              </w:rPr>
              <w:t>th</w:t>
            </w:r>
            <w:r>
              <w:rPr>
                <w:b/>
                <w:sz w:val="24"/>
                <w:szCs w:val="24"/>
              </w:rPr>
              <w:t xml:space="preserve"> sem A sec</w:t>
            </w:r>
          </w:p>
        </w:tc>
      </w:tr>
      <w:tr w:rsidR="00B21DFB" w14:paraId="7EA29849" w14:textId="77777777" w:rsidTr="00A62CB0">
        <w:tc>
          <w:tcPr>
            <w:tcW w:w="985" w:type="dxa"/>
          </w:tcPr>
          <w:p w14:paraId="4945A09D" w14:textId="77777777" w:rsidR="00B21DFB" w:rsidRDefault="00B21DFB" w:rsidP="00A62CB0">
            <w:pPr>
              <w:rPr>
                <w:b/>
                <w:sz w:val="24"/>
                <w:szCs w:val="24"/>
              </w:rPr>
            </w:pPr>
            <w:r>
              <w:rPr>
                <w:b/>
                <w:sz w:val="24"/>
                <w:szCs w:val="24"/>
              </w:rPr>
              <w:t>Github Repository:</w:t>
            </w:r>
          </w:p>
        </w:tc>
        <w:tc>
          <w:tcPr>
            <w:tcW w:w="4049" w:type="dxa"/>
          </w:tcPr>
          <w:p w14:paraId="0F2F83F3" w14:textId="496C9BDC" w:rsidR="00B21DFB" w:rsidRDefault="00B21DFB" w:rsidP="00A62CB0">
            <w:pPr>
              <w:rPr>
                <w:b/>
                <w:sz w:val="24"/>
                <w:szCs w:val="24"/>
              </w:rPr>
            </w:pPr>
            <w:r>
              <w:rPr>
                <w:b/>
                <w:sz w:val="24"/>
                <w:szCs w:val="24"/>
              </w:rPr>
              <w:t>Lepakshi-044</w:t>
            </w:r>
          </w:p>
        </w:tc>
        <w:tc>
          <w:tcPr>
            <w:tcW w:w="1351" w:type="dxa"/>
          </w:tcPr>
          <w:p w14:paraId="2CE5BDBF" w14:textId="77777777" w:rsidR="00B21DFB" w:rsidRDefault="00B21DFB" w:rsidP="00A62CB0">
            <w:pPr>
              <w:rPr>
                <w:b/>
                <w:sz w:val="24"/>
                <w:szCs w:val="24"/>
              </w:rPr>
            </w:pPr>
          </w:p>
        </w:tc>
        <w:tc>
          <w:tcPr>
            <w:tcW w:w="3685" w:type="dxa"/>
          </w:tcPr>
          <w:p w14:paraId="04AD1245" w14:textId="77777777" w:rsidR="00B21DFB" w:rsidRDefault="00B21DFB" w:rsidP="00A62CB0">
            <w:pPr>
              <w:rPr>
                <w:b/>
                <w:sz w:val="24"/>
                <w:szCs w:val="24"/>
              </w:rPr>
            </w:pPr>
          </w:p>
        </w:tc>
      </w:tr>
    </w:tbl>
    <w:p w14:paraId="3EB923B4" w14:textId="77777777" w:rsidR="00B21DFB" w:rsidRDefault="00B21DFB" w:rsidP="00B21DFB">
      <w:pPr>
        <w:rPr>
          <w:b/>
          <w:sz w:val="24"/>
          <w:szCs w:val="24"/>
        </w:rPr>
      </w:pPr>
    </w:p>
    <w:tbl>
      <w:tblPr>
        <w:tblStyle w:val="TableGrid"/>
        <w:tblW w:w="9985" w:type="dxa"/>
        <w:tblLook w:val="04A0" w:firstRow="1" w:lastRow="0" w:firstColumn="1" w:lastColumn="0" w:noHBand="0" w:noVBand="1"/>
      </w:tblPr>
      <w:tblGrid>
        <w:gridCol w:w="9985"/>
      </w:tblGrid>
      <w:tr w:rsidR="00B21DFB" w14:paraId="6ADF6473" w14:textId="77777777" w:rsidTr="00A62CB0">
        <w:tc>
          <w:tcPr>
            <w:tcW w:w="9985" w:type="dxa"/>
          </w:tcPr>
          <w:p w14:paraId="5F9B7B8B" w14:textId="77777777" w:rsidR="00B21DFB" w:rsidRDefault="00B21DFB" w:rsidP="00A62CB0">
            <w:pPr>
              <w:jc w:val="center"/>
              <w:rPr>
                <w:b/>
                <w:sz w:val="24"/>
                <w:szCs w:val="24"/>
              </w:rPr>
            </w:pPr>
            <w:r>
              <w:rPr>
                <w:b/>
                <w:sz w:val="24"/>
                <w:szCs w:val="24"/>
              </w:rPr>
              <w:t>FORENOON SESSION DETAILS</w:t>
            </w:r>
          </w:p>
        </w:tc>
      </w:tr>
      <w:tr w:rsidR="00B21DFB" w14:paraId="5A5FC3A2" w14:textId="77777777" w:rsidTr="00A62CB0">
        <w:tc>
          <w:tcPr>
            <w:tcW w:w="9985" w:type="dxa"/>
          </w:tcPr>
          <w:p w14:paraId="171D91A2" w14:textId="2DFD18DF" w:rsidR="00B21DFB" w:rsidRDefault="00B21DFB" w:rsidP="00A62CB0">
            <w:pPr>
              <w:rPr>
                <w:b/>
                <w:sz w:val="24"/>
                <w:szCs w:val="24"/>
              </w:rPr>
            </w:pPr>
            <w:r>
              <w:rPr>
                <w:b/>
                <w:sz w:val="24"/>
                <w:szCs w:val="24"/>
              </w:rPr>
              <w:t>Image of session</w:t>
            </w:r>
          </w:p>
          <w:p w14:paraId="61AFE685" w14:textId="77777777" w:rsidR="00B21DFB" w:rsidRDefault="00B21DFB" w:rsidP="00A62CB0">
            <w:pPr>
              <w:rPr>
                <w:b/>
                <w:sz w:val="24"/>
                <w:szCs w:val="24"/>
              </w:rPr>
            </w:pPr>
          </w:p>
          <w:p w14:paraId="6E117AB9" w14:textId="6B3D6949" w:rsidR="00B21DFB" w:rsidRDefault="00B21DFB" w:rsidP="00A62CB0">
            <w:pPr>
              <w:rPr>
                <w:b/>
                <w:sz w:val="24"/>
                <w:szCs w:val="24"/>
              </w:rPr>
            </w:pPr>
            <w:r>
              <w:rPr>
                <w:noProof/>
              </w:rPr>
              <w:drawing>
                <wp:inline distT="0" distB="0" distL="0" distR="0" wp14:anchorId="336D2174" wp14:editId="451FAD0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A072C5" w14:textId="77777777" w:rsidR="00B21DFB" w:rsidRDefault="00B21DFB" w:rsidP="00A62CB0">
            <w:pPr>
              <w:rPr>
                <w:b/>
                <w:sz w:val="24"/>
                <w:szCs w:val="24"/>
              </w:rPr>
            </w:pPr>
          </w:p>
        </w:tc>
      </w:tr>
      <w:tr w:rsidR="00B21DFB" w14:paraId="768F2D54" w14:textId="77777777" w:rsidTr="00A62CB0">
        <w:tc>
          <w:tcPr>
            <w:tcW w:w="9985" w:type="dxa"/>
          </w:tcPr>
          <w:p w14:paraId="26E1166A" w14:textId="6269714D" w:rsidR="00B21DFB" w:rsidRDefault="00B21DFB" w:rsidP="00B21DFB">
            <w:pPr>
              <w:spacing w:line="360" w:lineRule="auto"/>
              <w:rPr>
                <w:rFonts w:cstheme="minorHAnsi"/>
                <w:b/>
              </w:rPr>
            </w:pPr>
            <w:r w:rsidRPr="00B21DFB">
              <w:rPr>
                <w:rFonts w:cstheme="minorHAnsi"/>
                <w:b/>
              </w:rPr>
              <w:t>Report – Report can be typed or hand written for up to two pages.</w:t>
            </w:r>
          </w:p>
          <w:p w14:paraId="022C9275" w14:textId="77777777" w:rsidR="00B21DFB" w:rsidRPr="00B21DFB" w:rsidRDefault="00B21DFB" w:rsidP="00B21DFB">
            <w:pPr>
              <w:spacing w:line="360" w:lineRule="auto"/>
              <w:rPr>
                <w:rFonts w:cstheme="minorHAnsi"/>
                <w:b/>
              </w:rPr>
            </w:pPr>
          </w:p>
          <w:p w14:paraId="438491C7" w14:textId="77777777" w:rsidR="00B21DFB" w:rsidRPr="00B21DFB" w:rsidRDefault="00B21DFB" w:rsidP="00B21DFB">
            <w:pPr>
              <w:pStyle w:val="NormalWeb"/>
              <w:numPr>
                <w:ilvl w:val="0"/>
                <w:numId w:val="1"/>
              </w:numPr>
              <w:spacing w:before="0" w:beforeAutospacing="0" w:after="240" w:afterAutospacing="0" w:line="360" w:lineRule="auto"/>
              <w:rPr>
                <w:rFonts w:asciiTheme="minorHAnsi" w:hAnsiTheme="minorHAnsi" w:cstheme="minorHAnsi"/>
                <w:color w:val="333333"/>
                <w:sz w:val="22"/>
                <w:szCs w:val="22"/>
              </w:rPr>
            </w:pPr>
            <w:r w:rsidRPr="00B21DFB">
              <w:rPr>
                <w:rFonts w:asciiTheme="minorHAnsi" w:hAnsiTheme="minorHAnsi" w:cstheme="minorHAnsi"/>
                <w:color w:val="333333"/>
                <w:sz w:val="22"/>
                <w:szCs w:val="22"/>
              </w:rPr>
              <w:t>Big Data usually has three characteristics. It is a large amount of data that increasingly requires more storage space (volume), that is growing exponentially fast (velocity), and that is generated in different formats (variety).</w:t>
            </w:r>
          </w:p>
          <w:p w14:paraId="4FD94C65" w14:textId="77777777" w:rsidR="00B21DFB" w:rsidRPr="00B21DFB" w:rsidRDefault="00B21DFB" w:rsidP="00B21DFB">
            <w:pPr>
              <w:pStyle w:val="NormalWeb"/>
              <w:numPr>
                <w:ilvl w:val="0"/>
                <w:numId w:val="1"/>
              </w:numPr>
              <w:spacing w:before="240" w:beforeAutospacing="0" w:after="240" w:afterAutospacing="0" w:line="360" w:lineRule="auto"/>
              <w:rPr>
                <w:rFonts w:asciiTheme="minorHAnsi" w:hAnsiTheme="minorHAnsi" w:cstheme="minorHAnsi"/>
                <w:color w:val="333333"/>
                <w:sz w:val="22"/>
                <w:szCs w:val="22"/>
              </w:rPr>
            </w:pPr>
            <w:r w:rsidRPr="00B21DFB">
              <w:rPr>
                <w:rFonts w:asciiTheme="minorHAnsi" w:hAnsiTheme="minorHAnsi" w:cstheme="minorHAnsi"/>
                <w:color w:val="333333"/>
                <w:sz w:val="22"/>
                <w:szCs w:val="22"/>
              </w:rPr>
              <w:t>Fog computing is an architecture that utilizes end-user clients or “edge” devices to do a substantial amount of the pre-processing and storage required by an organization. Fog computing was designed to keep the data closer to the source for pre-processing.</w:t>
            </w:r>
          </w:p>
          <w:p w14:paraId="279DF7C0" w14:textId="7EB26918" w:rsidR="00B21DFB" w:rsidRPr="00B21DFB" w:rsidRDefault="00B21DFB" w:rsidP="00B21DFB">
            <w:pPr>
              <w:pStyle w:val="NormalWeb"/>
              <w:numPr>
                <w:ilvl w:val="0"/>
                <w:numId w:val="1"/>
              </w:numPr>
              <w:spacing w:before="240" w:beforeAutospacing="0" w:after="240" w:afterAutospacing="0" w:line="360" w:lineRule="auto"/>
              <w:rPr>
                <w:rFonts w:asciiTheme="minorHAnsi" w:hAnsiTheme="minorHAnsi" w:cstheme="minorHAnsi"/>
                <w:color w:val="333333"/>
                <w:sz w:val="22"/>
                <w:szCs w:val="22"/>
              </w:rPr>
            </w:pPr>
            <w:r w:rsidRPr="00B21DFB">
              <w:rPr>
                <w:rFonts w:asciiTheme="minorHAnsi" w:hAnsiTheme="minorHAnsi" w:cstheme="minorHAnsi"/>
                <w:color w:val="333333"/>
                <w:sz w:val="22"/>
                <w:szCs w:val="22"/>
              </w:rPr>
              <w:lastRenderedPageBreak/>
              <w:t xml:space="preserve">The cloud is a collection of data </w:t>
            </w:r>
            <w:r w:rsidRPr="00B21DFB">
              <w:rPr>
                <w:rFonts w:asciiTheme="minorHAnsi" w:hAnsiTheme="minorHAnsi" w:cstheme="minorHAnsi"/>
                <w:color w:val="333333"/>
                <w:sz w:val="22"/>
                <w:szCs w:val="22"/>
              </w:rPr>
              <w:t>centres</w:t>
            </w:r>
            <w:r w:rsidRPr="00B21DFB">
              <w:rPr>
                <w:rFonts w:asciiTheme="minorHAnsi" w:hAnsiTheme="minorHAnsi" w:cstheme="minorHAnsi"/>
                <w:color w:val="333333"/>
                <w:sz w:val="22"/>
                <w:szCs w:val="22"/>
              </w:rPr>
              <w:t xml:space="preserve"> or groups of connected servers giving anywhere, anytime access to software, storage, and services using a browser interface. </w:t>
            </w:r>
          </w:p>
          <w:p w14:paraId="5E549502" w14:textId="414FA5F1" w:rsidR="00B21DFB" w:rsidRPr="00B21DFB" w:rsidRDefault="00B21DFB" w:rsidP="00B21DFB">
            <w:pPr>
              <w:pStyle w:val="NormalWeb"/>
              <w:numPr>
                <w:ilvl w:val="0"/>
                <w:numId w:val="1"/>
              </w:numPr>
              <w:spacing w:before="240" w:beforeAutospacing="0" w:after="240" w:afterAutospacing="0" w:line="360" w:lineRule="auto"/>
              <w:rPr>
                <w:rFonts w:asciiTheme="minorHAnsi" w:hAnsiTheme="minorHAnsi" w:cstheme="minorHAnsi"/>
                <w:color w:val="333333"/>
                <w:sz w:val="22"/>
                <w:szCs w:val="22"/>
              </w:rPr>
            </w:pPr>
            <w:r w:rsidRPr="00B21DFB">
              <w:rPr>
                <w:rFonts w:asciiTheme="minorHAnsi" w:hAnsiTheme="minorHAnsi" w:cstheme="minorHAnsi"/>
                <w:color w:val="333333"/>
                <w:sz w:val="22"/>
                <w:szCs w:val="22"/>
              </w:rPr>
              <w:t>Cloud services provide increased data storage as required and reduce the need for onsite IT equipment, maintenance, and management. They also reduce the cost of equipment, energy, physical plant requirements, and personnel training needs.</w:t>
            </w:r>
          </w:p>
          <w:p w14:paraId="6DE55127" w14:textId="6D8C1FA1" w:rsidR="00B21DFB" w:rsidRPr="00B21DFB" w:rsidRDefault="00B21DFB" w:rsidP="00B21DFB">
            <w:pPr>
              <w:pStyle w:val="NormalWeb"/>
              <w:numPr>
                <w:ilvl w:val="0"/>
                <w:numId w:val="1"/>
              </w:numPr>
              <w:spacing w:before="240" w:beforeAutospacing="0" w:after="240" w:afterAutospacing="0" w:line="360" w:lineRule="auto"/>
              <w:rPr>
                <w:rFonts w:asciiTheme="minorHAnsi" w:hAnsiTheme="minorHAnsi" w:cstheme="minorHAnsi"/>
                <w:color w:val="333333"/>
                <w:sz w:val="22"/>
                <w:szCs w:val="22"/>
              </w:rPr>
            </w:pPr>
            <w:r w:rsidRPr="00B21DFB">
              <w:rPr>
                <w:rFonts w:asciiTheme="minorHAnsi" w:hAnsiTheme="minorHAnsi" w:cstheme="minorHAnsi"/>
                <w:color w:val="333333"/>
                <w:sz w:val="22"/>
                <w:szCs w:val="22"/>
              </w:rPr>
              <w:t xml:space="preserve">Distributed data processing takes large volumes of data from a source and breaks it into smaller pieces. These smaller data volumes are distributed in many locations to be processed by many computers with smaller processors. Each computer in the distributed architecture </w:t>
            </w:r>
            <w:r w:rsidRPr="00B21DFB">
              <w:rPr>
                <w:rFonts w:asciiTheme="minorHAnsi" w:hAnsiTheme="minorHAnsi" w:cstheme="minorHAnsi"/>
                <w:color w:val="333333"/>
                <w:sz w:val="22"/>
                <w:szCs w:val="22"/>
              </w:rPr>
              <w:t>analyses</w:t>
            </w:r>
            <w:r w:rsidRPr="00B21DFB">
              <w:rPr>
                <w:rFonts w:asciiTheme="minorHAnsi" w:hAnsiTheme="minorHAnsi" w:cstheme="minorHAnsi"/>
                <w:color w:val="333333"/>
                <w:sz w:val="22"/>
                <w:szCs w:val="22"/>
              </w:rPr>
              <w:t xml:space="preserve"> its part of the Big Data picture.</w:t>
            </w:r>
          </w:p>
          <w:p w14:paraId="116746CC" w14:textId="0D771B3A" w:rsidR="00B21DFB" w:rsidRPr="00B21DFB" w:rsidRDefault="00B21DFB" w:rsidP="00B21DFB">
            <w:pPr>
              <w:pStyle w:val="NormalWeb"/>
              <w:numPr>
                <w:ilvl w:val="0"/>
                <w:numId w:val="1"/>
              </w:numPr>
              <w:spacing w:before="240" w:beforeAutospacing="0" w:after="240" w:afterAutospacing="0" w:line="360" w:lineRule="auto"/>
              <w:rPr>
                <w:rFonts w:asciiTheme="minorHAnsi" w:hAnsiTheme="minorHAnsi" w:cstheme="minorHAnsi"/>
                <w:color w:val="333333"/>
                <w:sz w:val="22"/>
                <w:szCs w:val="22"/>
              </w:rPr>
            </w:pPr>
            <w:r w:rsidRPr="00B21DFB">
              <w:rPr>
                <w:rFonts w:asciiTheme="minorHAnsi" w:hAnsiTheme="minorHAnsi" w:cstheme="minorHAnsi"/>
                <w:color w:val="333333"/>
                <w:sz w:val="22"/>
                <w:szCs w:val="22"/>
              </w:rPr>
              <w:t xml:space="preserve">Businesses gain value by collecting and </w:t>
            </w:r>
            <w:r w:rsidRPr="00B21DFB">
              <w:rPr>
                <w:rFonts w:asciiTheme="minorHAnsi" w:hAnsiTheme="minorHAnsi" w:cstheme="minorHAnsi"/>
                <w:color w:val="333333"/>
                <w:sz w:val="22"/>
                <w:szCs w:val="22"/>
              </w:rPr>
              <w:t>analysing</w:t>
            </w:r>
            <w:r w:rsidRPr="00B21DFB">
              <w:rPr>
                <w:rFonts w:asciiTheme="minorHAnsi" w:hAnsiTheme="minorHAnsi" w:cstheme="minorHAnsi"/>
                <w:color w:val="333333"/>
                <w:sz w:val="22"/>
                <w:szCs w:val="22"/>
              </w:rPr>
              <w:t xml:space="preserve"> massive amounts of new product-usage data to understand the impact of their products and services, adjust their methods and goals, and provide their customers with better products faster.</w:t>
            </w:r>
          </w:p>
          <w:p w14:paraId="2A60A2FA" w14:textId="77777777" w:rsidR="00B21DFB" w:rsidRPr="00B21DFB" w:rsidRDefault="00B21DFB" w:rsidP="00B21DFB">
            <w:pPr>
              <w:pStyle w:val="NormalWeb"/>
              <w:numPr>
                <w:ilvl w:val="0"/>
                <w:numId w:val="1"/>
              </w:numPr>
              <w:spacing w:before="240" w:beforeAutospacing="0" w:after="240" w:afterAutospacing="0" w:line="360" w:lineRule="auto"/>
              <w:rPr>
                <w:rFonts w:asciiTheme="minorHAnsi" w:hAnsiTheme="minorHAnsi" w:cstheme="minorHAnsi"/>
                <w:color w:val="333333"/>
                <w:sz w:val="22"/>
                <w:szCs w:val="22"/>
              </w:rPr>
            </w:pPr>
            <w:r w:rsidRPr="00B21DFB">
              <w:rPr>
                <w:rFonts w:asciiTheme="minorHAnsi" w:hAnsiTheme="minorHAnsi" w:cstheme="minorHAnsi"/>
                <w:color w:val="333333"/>
                <w:sz w:val="22"/>
                <w:szCs w:val="22"/>
              </w:rPr>
              <w:t xml:space="preserve">Collected data can be categorized as structured or unstructured. Structured data is created by applications that use “fixed” format input such as spreadsheets or medical forms. Unstructured data is generated in a “freeform” style such as audio, video, web pages, and tweets. </w:t>
            </w:r>
          </w:p>
          <w:p w14:paraId="4213BCE0" w14:textId="5641A8C7" w:rsidR="00B21DFB" w:rsidRPr="00B21DFB" w:rsidRDefault="00B21DFB" w:rsidP="00B21DFB">
            <w:pPr>
              <w:pStyle w:val="NormalWeb"/>
              <w:numPr>
                <w:ilvl w:val="0"/>
                <w:numId w:val="1"/>
              </w:numPr>
              <w:spacing w:before="240" w:beforeAutospacing="0" w:after="240" w:afterAutospacing="0" w:line="360" w:lineRule="auto"/>
              <w:rPr>
                <w:rFonts w:asciiTheme="minorHAnsi" w:hAnsiTheme="minorHAnsi" w:cstheme="minorHAnsi"/>
                <w:color w:val="333333"/>
                <w:sz w:val="22"/>
                <w:szCs w:val="22"/>
              </w:rPr>
            </w:pPr>
            <w:r w:rsidRPr="00B21DFB">
              <w:rPr>
                <w:rFonts w:asciiTheme="minorHAnsi" w:hAnsiTheme="minorHAnsi" w:cstheme="minorHAnsi"/>
                <w:color w:val="333333"/>
                <w:sz w:val="22"/>
                <w:szCs w:val="22"/>
              </w:rPr>
              <w:t xml:space="preserve">Both forms of data need to be manipulated into a common format to be </w:t>
            </w:r>
            <w:r w:rsidRPr="00B21DFB">
              <w:rPr>
                <w:rFonts w:asciiTheme="minorHAnsi" w:hAnsiTheme="minorHAnsi" w:cstheme="minorHAnsi"/>
                <w:color w:val="333333"/>
                <w:sz w:val="22"/>
                <w:szCs w:val="22"/>
              </w:rPr>
              <w:t>analysed</w:t>
            </w:r>
            <w:r w:rsidRPr="00B21DFB">
              <w:rPr>
                <w:rFonts w:asciiTheme="minorHAnsi" w:hAnsiTheme="minorHAnsi" w:cstheme="minorHAnsi"/>
                <w:color w:val="333333"/>
                <w:sz w:val="22"/>
                <w:szCs w:val="22"/>
              </w:rPr>
              <w:t>. CSV, JSON, and XML are plaintext file types that use a standard way of representing data records. Converting data into a common format is a valuable way to combine data from different sources.</w:t>
            </w:r>
          </w:p>
          <w:p w14:paraId="0A41C322" w14:textId="5D3025AC" w:rsidR="00B21DFB" w:rsidRPr="00B21DFB" w:rsidRDefault="00B21DFB" w:rsidP="00B21DFB">
            <w:pPr>
              <w:pStyle w:val="NormalWeb"/>
              <w:numPr>
                <w:ilvl w:val="0"/>
                <w:numId w:val="1"/>
              </w:numPr>
              <w:spacing w:before="240" w:beforeAutospacing="0" w:after="240" w:afterAutospacing="0" w:line="360" w:lineRule="auto"/>
              <w:rPr>
                <w:rFonts w:asciiTheme="minorHAnsi" w:hAnsiTheme="minorHAnsi" w:cstheme="minorHAnsi"/>
                <w:color w:val="333333"/>
                <w:sz w:val="22"/>
                <w:szCs w:val="22"/>
              </w:rPr>
            </w:pPr>
            <w:r w:rsidRPr="00B21DFB">
              <w:rPr>
                <w:rFonts w:asciiTheme="minorHAnsi" w:hAnsiTheme="minorHAnsi" w:cstheme="minorHAnsi"/>
                <w:color w:val="333333"/>
                <w:sz w:val="22"/>
                <w:szCs w:val="22"/>
              </w:rPr>
              <w:t xml:space="preserve">Data mining is the process of turning raw data into meaningful information by discovering patterns and relationships in large data sets. Data visualization is the process of taking the </w:t>
            </w:r>
            <w:r w:rsidRPr="00B21DFB">
              <w:rPr>
                <w:rFonts w:asciiTheme="minorHAnsi" w:hAnsiTheme="minorHAnsi" w:cstheme="minorHAnsi"/>
                <w:color w:val="333333"/>
                <w:sz w:val="22"/>
                <w:szCs w:val="22"/>
              </w:rPr>
              <w:t>analysed</w:t>
            </w:r>
            <w:r w:rsidRPr="00B21DFB">
              <w:rPr>
                <w:rFonts w:asciiTheme="minorHAnsi" w:hAnsiTheme="minorHAnsi" w:cstheme="minorHAnsi"/>
                <w:color w:val="333333"/>
                <w:sz w:val="22"/>
                <w:szCs w:val="22"/>
              </w:rPr>
              <w:t xml:space="preserve"> data and using charts such as line, column, bar, pie, or scatter to present meaningful information. A strategy helps a business determine the type of analysis required and the best tool to do the analysis. A strategy also helps to determine the most effective way to present the results for management.</w:t>
            </w:r>
          </w:p>
          <w:p w14:paraId="24259DF3" w14:textId="77777777" w:rsidR="00B21DFB" w:rsidRPr="00B21DFB" w:rsidRDefault="00B21DFB" w:rsidP="00B21DFB">
            <w:pPr>
              <w:spacing w:line="360" w:lineRule="auto"/>
              <w:rPr>
                <w:rFonts w:cstheme="minorHAnsi"/>
                <w:b/>
              </w:rPr>
            </w:pPr>
          </w:p>
          <w:p w14:paraId="52294B05" w14:textId="77777777" w:rsidR="00B21DFB" w:rsidRPr="00B21DFB" w:rsidRDefault="00B21DFB" w:rsidP="00B21DFB">
            <w:pPr>
              <w:spacing w:line="360" w:lineRule="auto"/>
              <w:rPr>
                <w:rFonts w:cstheme="minorHAnsi"/>
                <w:b/>
              </w:rPr>
            </w:pPr>
          </w:p>
          <w:p w14:paraId="152FCD32" w14:textId="77777777" w:rsidR="00B21DFB" w:rsidRPr="00B21DFB" w:rsidRDefault="00B21DFB" w:rsidP="00B21DFB">
            <w:pPr>
              <w:spacing w:line="360" w:lineRule="auto"/>
              <w:rPr>
                <w:rFonts w:cstheme="minorHAnsi"/>
                <w:b/>
              </w:rPr>
            </w:pPr>
          </w:p>
          <w:p w14:paraId="65DFAA7D" w14:textId="77777777" w:rsidR="00B21DFB" w:rsidRPr="00B21DFB" w:rsidRDefault="00B21DFB" w:rsidP="00B21DFB">
            <w:pPr>
              <w:spacing w:line="360" w:lineRule="auto"/>
              <w:rPr>
                <w:rFonts w:cstheme="minorHAnsi"/>
                <w:b/>
              </w:rPr>
            </w:pPr>
          </w:p>
          <w:p w14:paraId="51745289" w14:textId="77777777" w:rsidR="00B21DFB" w:rsidRPr="00B21DFB" w:rsidRDefault="00B21DFB" w:rsidP="00B21DFB">
            <w:pPr>
              <w:spacing w:line="360" w:lineRule="auto"/>
              <w:rPr>
                <w:rFonts w:cstheme="minorHAnsi"/>
                <w:b/>
              </w:rPr>
            </w:pPr>
          </w:p>
        </w:tc>
      </w:tr>
    </w:tbl>
    <w:p w14:paraId="0FF5BDA1" w14:textId="77777777" w:rsidR="00281C7E" w:rsidRDefault="00281C7E"/>
    <w:sectPr w:rsidR="00281C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06B99"/>
    <w:multiLevelType w:val="hybridMultilevel"/>
    <w:tmpl w:val="2092D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457205"/>
    <w:multiLevelType w:val="multilevel"/>
    <w:tmpl w:val="C81C7A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3E417F"/>
    <w:multiLevelType w:val="multilevel"/>
    <w:tmpl w:val="C81C7A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61607A"/>
    <w:multiLevelType w:val="multilevel"/>
    <w:tmpl w:val="CC184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713EAB"/>
    <w:multiLevelType w:val="hybridMultilevel"/>
    <w:tmpl w:val="CB4CA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DFB"/>
    <w:rsid w:val="00281C7E"/>
    <w:rsid w:val="00682632"/>
    <w:rsid w:val="00A479B4"/>
    <w:rsid w:val="00B21D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F0CE9"/>
  <w15:chartTrackingRefBased/>
  <w15:docId w15:val="{81840624-87C8-42DA-9813-D2B7F4D9B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DFB"/>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1DF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21DF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B21DFB"/>
    <w:pPr>
      <w:ind w:left="720"/>
      <w:contextualSpacing/>
    </w:pPr>
  </w:style>
  <w:style w:type="character" w:customStyle="1" w:styleId="clickablespan">
    <w:name w:val="clickablespan"/>
    <w:basedOn w:val="DefaultParagraphFont"/>
    <w:rsid w:val="00682632"/>
  </w:style>
  <w:style w:type="character" w:customStyle="1" w:styleId="fun">
    <w:name w:val="fun"/>
    <w:basedOn w:val="DefaultParagraphFont"/>
    <w:rsid w:val="00682632"/>
  </w:style>
  <w:style w:type="paragraph" w:styleId="HTMLPreformatted">
    <w:name w:val="HTML Preformatted"/>
    <w:basedOn w:val="Normal"/>
    <w:link w:val="HTMLPreformattedChar"/>
    <w:uiPriority w:val="99"/>
    <w:semiHidden/>
    <w:unhideWhenUsed/>
    <w:rsid w:val="00682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82632"/>
    <w:rPr>
      <w:rFonts w:ascii="Courier New" w:eastAsia="Times New Roman" w:hAnsi="Courier New" w:cs="Courier New"/>
      <w:sz w:val="20"/>
      <w:szCs w:val="20"/>
      <w:lang w:eastAsia="en-IN"/>
    </w:rPr>
  </w:style>
  <w:style w:type="character" w:customStyle="1" w:styleId="tag">
    <w:name w:val="tag"/>
    <w:basedOn w:val="DefaultParagraphFont"/>
    <w:rsid w:val="00682632"/>
  </w:style>
  <w:style w:type="character" w:customStyle="1" w:styleId="ident">
    <w:name w:val="ident"/>
    <w:basedOn w:val="DefaultParagraphFont"/>
    <w:rsid w:val="00682632"/>
  </w:style>
  <w:style w:type="character" w:customStyle="1" w:styleId="pun">
    <w:name w:val="pun"/>
    <w:basedOn w:val="DefaultParagraphFont"/>
    <w:rsid w:val="00682632"/>
  </w:style>
  <w:style w:type="character" w:customStyle="1" w:styleId="str">
    <w:name w:val="str"/>
    <w:basedOn w:val="DefaultParagraphFont"/>
    <w:rsid w:val="00682632"/>
  </w:style>
  <w:style w:type="character" w:styleId="Hyperlink">
    <w:name w:val="Hyperlink"/>
    <w:basedOn w:val="DefaultParagraphFont"/>
    <w:uiPriority w:val="99"/>
    <w:unhideWhenUsed/>
    <w:rsid w:val="00682632"/>
    <w:rPr>
      <w:color w:val="0000FF"/>
      <w:u w:val="single"/>
    </w:rPr>
  </w:style>
  <w:style w:type="character" w:customStyle="1" w:styleId="lit">
    <w:name w:val="lit"/>
    <w:basedOn w:val="DefaultParagraphFont"/>
    <w:rsid w:val="006826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035647">
      <w:bodyDiv w:val="1"/>
      <w:marLeft w:val="0"/>
      <w:marRight w:val="0"/>
      <w:marTop w:val="0"/>
      <w:marBottom w:val="0"/>
      <w:divBdr>
        <w:top w:val="none" w:sz="0" w:space="0" w:color="auto"/>
        <w:left w:val="none" w:sz="0" w:space="0" w:color="auto"/>
        <w:bottom w:val="none" w:sz="0" w:space="0" w:color="auto"/>
        <w:right w:val="none" w:sz="0" w:space="0" w:color="auto"/>
      </w:divBdr>
    </w:div>
    <w:div w:id="708648645">
      <w:bodyDiv w:val="1"/>
      <w:marLeft w:val="0"/>
      <w:marRight w:val="0"/>
      <w:marTop w:val="0"/>
      <w:marBottom w:val="0"/>
      <w:divBdr>
        <w:top w:val="none" w:sz="0" w:space="0" w:color="auto"/>
        <w:left w:val="none" w:sz="0" w:space="0" w:color="auto"/>
        <w:bottom w:val="none" w:sz="0" w:space="0" w:color="auto"/>
        <w:right w:val="none" w:sz="0" w:space="0" w:color="auto"/>
      </w:divBdr>
      <w:divsChild>
        <w:div w:id="954096565">
          <w:marLeft w:val="0"/>
          <w:marRight w:val="0"/>
          <w:marTop w:val="0"/>
          <w:marBottom w:val="0"/>
          <w:divBdr>
            <w:top w:val="none" w:sz="0" w:space="0" w:color="auto"/>
            <w:left w:val="none" w:sz="0" w:space="0" w:color="auto"/>
            <w:bottom w:val="none" w:sz="0" w:space="0" w:color="auto"/>
            <w:right w:val="none" w:sz="0" w:space="0" w:color="auto"/>
          </w:divBdr>
        </w:div>
        <w:div w:id="1169174621">
          <w:marLeft w:val="0"/>
          <w:marRight w:val="0"/>
          <w:marTop w:val="45"/>
          <w:marBottom w:val="150"/>
          <w:divBdr>
            <w:top w:val="none" w:sz="0" w:space="0" w:color="auto"/>
            <w:left w:val="none" w:sz="0" w:space="0" w:color="auto"/>
            <w:bottom w:val="none" w:sz="0" w:space="0" w:color="auto"/>
            <w:right w:val="none" w:sz="0" w:space="0" w:color="auto"/>
          </w:divBdr>
        </w:div>
        <w:div w:id="1345866365">
          <w:marLeft w:val="0"/>
          <w:marRight w:val="0"/>
          <w:marTop w:val="0"/>
          <w:marBottom w:val="0"/>
          <w:divBdr>
            <w:top w:val="none" w:sz="0" w:space="0" w:color="auto"/>
            <w:left w:val="none" w:sz="0" w:space="0" w:color="auto"/>
            <w:bottom w:val="none" w:sz="0" w:space="0" w:color="auto"/>
            <w:right w:val="none" w:sz="0" w:space="0" w:color="auto"/>
          </w:divBdr>
        </w:div>
      </w:divsChild>
    </w:div>
    <w:div w:id="1004212191">
      <w:bodyDiv w:val="1"/>
      <w:marLeft w:val="0"/>
      <w:marRight w:val="0"/>
      <w:marTop w:val="0"/>
      <w:marBottom w:val="0"/>
      <w:divBdr>
        <w:top w:val="none" w:sz="0" w:space="0" w:color="auto"/>
        <w:left w:val="none" w:sz="0" w:space="0" w:color="auto"/>
        <w:bottom w:val="none" w:sz="0" w:space="0" w:color="auto"/>
        <w:right w:val="none" w:sz="0" w:space="0" w:color="auto"/>
      </w:divBdr>
      <w:divsChild>
        <w:div w:id="1821341921">
          <w:marLeft w:val="0"/>
          <w:marRight w:val="0"/>
          <w:marTop w:val="0"/>
          <w:marBottom w:val="0"/>
          <w:divBdr>
            <w:top w:val="none" w:sz="0" w:space="0" w:color="auto"/>
            <w:left w:val="none" w:sz="0" w:space="0" w:color="auto"/>
            <w:bottom w:val="none" w:sz="0" w:space="0" w:color="auto"/>
            <w:right w:val="none" w:sz="0" w:space="0" w:color="auto"/>
          </w:divBdr>
        </w:div>
        <w:div w:id="1858886726">
          <w:marLeft w:val="0"/>
          <w:marRight w:val="0"/>
          <w:marTop w:val="45"/>
          <w:marBottom w:val="150"/>
          <w:divBdr>
            <w:top w:val="none" w:sz="0" w:space="0" w:color="auto"/>
            <w:left w:val="none" w:sz="0" w:space="0" w:color="auto"/>
            <w:bottom w:val="none" w:sz="0" w:space="0" w:color="auto"/>
            <w:right w:val="none" w:sz="0" w:space="0" w:color="auto"/>
          </w:divBdr>
        </w:div>
        <w:div w:id="1473330038">
          <w:marLeft w:val="0"/>
          <w:marRight w:val="0"/>
          <w:marTop w:val="0"/>
          <w:marBottom w:val="0"/>
          <w:divBdr>
            <w:top w:val="none" w:sz="0" w:space="0" w:color="auto"/>
            <w:left w:val="none" w:sz="0" w:space="0" w:color="auto"/>
            <w:bottom w:val="none" w:sz="0" w:space="0" w:color="auto"/>
            <w:right w:val="none" w:sz="0" w:space="0" w:color="auto"/>
          </w:divBdr>
        </w:div>
      </w:divsChild>
    </w:div>
    <w:div w:id="1158157664">
      <w:bodyDiv w:val="1"/>
      <w:marLeft w:val="0"/>
      <w:marRight w:val="0"/>
      <w:marTop w:val="0"/>
      <w:marBottom w:val="0"/>
      <w:divBdr>
        <w:top w:val="none" w:sz="0" w:space="0" w:color="auto"/>
        <w:left w:val="none" w:sz="0" w:space="0" w:color="auto"/>
        <w:bottom w:val="none" w:sz="0" w:space="0" w:color="auto"/>
        <w:right w:val="none" w:sz="0" w:space="0" w:color="auto"/>
      </w:divBdr>
    </w:div>
    <w:div w:id="189623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mathworks.com/help/matlab/ref/linespec.html"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Lepakshi T V</dc:creator>
  <cp:keywords/>
  <dc:description/>
  <cp:lastModifiedBy>Lepakshi T V</cp:lastModifiedBy>
  <cp:revision>1</cp:revision>
  <dcterms:created xsi:type="dcterms:W3CDTF">2020-07-09T03:14:00Z</dcterms:created>
  <dcterms:modified xsi:type="dcterms:W3CDTF">2020-07-09T03:36:00Z</dcterms:modified>
</cp:coreProperties>
</file>