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19-05-2020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DAA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24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Intro to full stack devolopment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Great 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8hrs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Problem Statement : 1. To check whether one string is a sub sequence of another string 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                                          2. To find the short palindrome of a string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                   </w:t>
            </w:r>
            <w:r>
              <w:rPr/>
              <w:t>3. To check if a inked list is a palindrome or not using stacks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LibreOffice/6.4.4.2$Linux_X86_64 LibreOffice_project/40$Build-2</Application>
  <Pages>2</Pages>
  <Words>102</Words>
  <Characters>567</Characters>
  <CharactersWithSpaces>723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2020-07-16T16:26:07Z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