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F211E9" w:rsidRDefault="00DF7696" w:rsidP="00DF7696">
      <w:pPr>
        <w:jc w:val="center"/>
        <w:rPr>
          <w:b/>
          <w:sz w:val="36"/>
          <w:u w:val="single"/>
        </w:rPr>
      </w:pPr>
      <w:r w:rsidRPr="00DF7696">
        <w:rPr>
          <w:b/>
          <w:sz w:val="36"/>
          <w:u w:val="single"/>
        </w:rPr>
        <w:t>DAILY ASSESSMENT FORMAT</w:t>
      </w:r>
    </w:p>
    <w:tbl>
      <w:tblPr>
        <w:tblStyle w:val="TableGrid"/>
        <w:tblW w:w="0" w:type="auto"/>
        <w:tblLook w:val="04A0" w:firstRow="1" w:lastRow="0" w:firstColumn="1" w:lastColumn="0" w:noHBand="0" w:noVBand="1"/>
      </w:tblPr>
      <w:tblGrid>
        <w:gridCol w:w="1362"/>
        <w:gridCol w:w="3889"/>
        <w:gridCol w:w="1333"/>
        <w:gridCol w:w="3486"/>
      </w:tblGrid>
      <w:tr w:rsidR="00DF7696" w:rsidTr="004C531E">
        <w:tc>
          <w:tcPr>
            <w:tcW w:w="985" w:type="dxa"/>
          </w:tcPr>
          <w:p w:rsidR="00DF7696" w:rsidRDefault="00DF7696" w:rsidP="00DF7696">
            <w:pPr>
              <w:rPr>
                <w:b/>
                <w:sz w:val="24"/>
                <w:szCs w:val="24"/>
              </w:rPr>
            </w:pPr>
            <w:bookmarkStart w:id="0" w:name="_Hlk42163028"/>
            <w:r>
              <w:rPr>
                <w:b/>
                <w:sz w:val="24"/>
                <w:szCs w:val="24"/>
              </w:rPr>
              <w:t>Date:</w:t>
            </w:r>
          </w:p>
        </w:tc>
        <w:tc>
          <w:tcPr>
            <w:tcW w:w="4049" w:type="dxa"/>
          </w:tcPr>
          <w:p w:rsidR="00DF7696" w:rsidRDefault="00C86347" w:rsidP="00DF7696">
            <w:pPr>
              <w:rPr>
                <w:b/>
                <w:sz w:val="24"/>
                <w:szCs w:val="24"/>
              </w:rPr>
            </w:pPr>
            <w:r>
              <w:rPr>
                <w:b/>
                <w:sz w:val="24"/>
                <w:szCs w:val="24"/>
              </w:rPr>
              <w:t>16</w:t>
            </w:r>
            <w:r w:rsidR="00D119CB">
              <w:rPr>
                <w:b/>
                <w:sz w:val="24"/>
                <w:szCs w:val="24"/>
              </w:rPr>
              <w:t>-06</w:t>
            </w:r>
            <w:r w:rsidR="007A6166">
              <w:rPr>
                <w:b/>
                <w:sz w:val="24"/>
                <w:szCs w:val="24"/>
              </w:rPr>
              <w:t>-2020</w:t>
            </w:r>
          </w:p>
        </w:tc>
        <w:tc>
          <w:tcPr>
            <w:tcW w:w="1351" w:type="dxa"/>
          </w:tcPr>
          <w:p w:rsidR="00DF7696" w:rsidRDefault="00DF7696" w:rsidP="00DF7696">
            <w:pPr>
              <w:rPr>
                <w:b/>
                <w:sz w:val="24"/>
                <w:szCs w:val="24"/>
              </w:rPr>
            </w:pPr>
            <w:r>
              <w:rPr>
                <w:b/>
                <w:sz w:val="24"/>
                <w:szCs w:val="24"/>
              </w:rPr>
              <w:t>Name:</w:t>
            </w:r>
          </w:p>
        </w:tc>
        <w:tc>
          <w:tcPr>
            <w:tcW w:w="3685" w:type="dxa"/>
          </w:tcPr>
          <w:p w:rsidR="00DF7696" w:rsidRPr="00BB2C51" w:rsidRDefault="00BB2C51" w:rsidP="00DF7696">
            <w:pPr>
              <w:rPr>
                <w:rFonts w:ascii="Calibri" w:hAnsi="Calibri"/>
                <w:b/>
                <w:sz w:val="24"/>
                <w:szCs w:val="24"/>
              </w:rPr>
            </w:pPr>
            <w:r>
              <w:rPr>
                <w:rFonts w:ascii="Calibri" w:hAnsi="Calibri"/>
                <w:b/>
                <w:sz w:val="24"/>
                <w:szCs w:val="24"/>
              </w:rPr>
              <w:t>M  V Ramya</w:t>
            </w:r>
          </w:p>
        </w:tc>
      </w:tr>
      <w:tr w:rsidR="00DF7696" w:rsidTr="004C531E">
        <w:tc>
          <w:tcPr>
            <w:tcW w:w="985" w:type="dxa"/>
          </w:tcPr>
          <w:p w:rsidR="00DF7696" w:rsidRDefault="00DF7696" w:rsidP="00DF7696">
            <w:pPr>
              <w:rPr>
                <w:b/>
                <w:sz w:val="24"/>
                <w:szCs w:val="24"/>
              </w:rPr>
            </w:pPr>
            <w:r>
              <w:rPr>
                <w:b/>
                <w:sz w:val="24"/>
                <w:szCs w:val="24"/>
              </w:rPr>
              <w:t>Course:</w:t>
            </w:r>
          </w:p>
        </w:tc>
        <w:tc>
          <w:tcPr>
            <w:tcW w:w="4049" w:type="dxa"/>
          </w:tcPr>
          <w:p w:rsidR="00DF7696" w:rsidRDefault="00C86347" w:rsidP="00DF7696">
            <w:pPr>
              <w:rPr>
                <w:b/>
                <w:sz w:val="24"/>
                <w:szCs w:val="24"/>
              </w:rPr>
            </w:pPr>
            <w:r>
              <w:rPr>
                <w:b/>
                <w:sz w:val="24"/>
                <w:szCs w:val="24"/>
              </w:rPr>
              <w:t>Statistical learning</w:t>
            </w:r>
          </w:p>
        </w:tc>
        <w:tc>
          <w:tcPr>
            <w:tcW w:w="1351" w:type="dxa"/>
          </w:tcPr>
          <w:p w:rsidR="00DF7696" w:rsidRDefault="00DF7696" w:rsidP="00DF7696">
            <w:pPr>
              <w:rPr>
                <w:b/>
                <w:sz w:val="24"/>
                <w:szCs w:val="24"/>
              </w:rPr>
            </w:pPr>
            <w:r>
              <w:rPr>
                <w:b/>
                <w:sz w:val="24"/>
                <w:szCs w:val="24"/>
              </w:rPr>
              <w:t>USN:</w:t>
            </w:r>
          </w:p>
        </w:tc>
        <w:tc>
          <w:tcPr>
            <w:tcW w:w="3685" w:type="dxa"/>
          </w:tcPr>
          <w:p w:rsidR="00DF7696" w:rsidRDefault="007A6166" w:rsidP="00DF7696">
            <w:pPr>
              <w:rPr>
                <w:b/>
                <w:sz w:val="24"/>
                <w:szCs w:val="24"/>
              </w:rPr>
            </w:pPr>
            <w:r>
              <w:rPr>
                <w:b/>
                <w:sz w:val="24"/>
                <w:szCs w:val="24"/>
              </w:rPr>
              <w:t>4AL17EC04</w:t>
            </w:r>
            <w:r w:rsidR="00BB2C51">
              <w:rPr>
                <w:b/>
                <w:sz w:val="24"/>
                <w:szCs w:val="24"/>
              </w:rPr>
              <w:t>5</w:t>
            </w:r>
          </w:p>
        </w:tc>
      </w:tr>
      <w:tr w:rsidR="00DF7696" w:rsidTr="004C531E">
        <w:tc>
          <w:tcPr>
            <w:tcW w:w="985" w:type="dxa"/>
          </w:tcPr>
          <w:p w:rsidR="00DF7696" w:rsidRDefault="00DF7696" w:rsidP="00DF7696">
            <w:pPr>
              <w:rPr>
                <w:b/>
                <w:sz w:val="24"/>
                <w:szCs w:val="24"/>
              </w:rPr>
            </w:pPr>
            <w:r>
              <w:rPr>
                <w:b/>
                <w:sz w:val="24"/>
                <w:szCs w:val="24"/>
              </w:rPr>
              <w:t>Topic:</w:t>
            </w:r>
          </w:p>
        </w:tc>
        <w:tc>
          <w:tcPr>
            <w:tcW w:w="4049" w:type="dxa"/>
          </w:tcPr>
          <w:p w:rsidR="00C86347" w:rsidRDefault="00C86347" w:rsidP="00C86347">
            <w:pPr>
              <w:pStyle w:val="Default"/>
            </w:pPr>
          </w:p>
          <w:tbl>
            <w:tblPr>
              <w:tblW w:w="0" w:type="auto"/>
              <w:tblBorders>
                <w:top w:val="nil"/>
                <w:left w:val="nil"/>
                <w:bottom w:val="nil"/>
                <w:right w:val="nil"/>
              </w:tblBorders>
              <w:tblLook w:val="0000" w:firstRow="0" w:lastRow="0" w:firstColumn="0" w:lastColumn="0" w:noHBand="0" w:noVBand="0"/>
            </w:tblPr>
            <w:tblGrid>
              <w:gridCol w:w="3673"/>
            </w:tblGrid>
            <w:tr w:rsidR="00C86347">
              <w:trPr>
                <w:trHeight w:val="420"/>
              </w:trPr>
              <w:tc>
                <w:tcPr>
                  <w:tcW w:w="0" w:type="auto"/>
                </w:tcPr>
                <w:p w:rsidR="00C86347" w:rsidRPr="00C86347" w:rsidRDefault="00C86347" w:rsidP="00C86347">
                  <w:pPr>
                    <w:pStyle w:val="Default"/>
                    <w:numPr>
                      <w:ilvl w:val="0"/>
                      <w:numId w:val="16"/>
                    </w:numPr>
                    <w:rPr>
                      <w:rFonts w:cstheme="minorBidi"/>
                      <w:color w:val="auto"/>
                    </w:rPr>
                  </w:pPr>
                  <w:r w:rsidRPr="00C86347">
                    <w:rPr>
                      <w:b/>
                      <w:bCs/>
                    </w:rPr>
                    <w:t xml:space="preserve">Case study for probability and statistical theory. </w:t>
                  </w:r>
                </w:p>
                <w:p w:rsidR="00C86347" w:rsidRPr="00C86347" w:rsidRDefault="00C86347" w:rsidP="00C86347">
                  <w:pPr>
                    <w:pStyle w:val="Default"/>
                    <w:numPr>
                      <w:ilvl w:val="0"/>
                      <w:numId w:val="16"/>
                    </w:numPr>
                  </w:pPr>
                  <w:r w:rsidRPr="00C86347">
                    <w:t xml:space="preserve">Solution for case study </w:t>
                  </w:r>
                </w:p>
                <w:p w:rsidR="00C86347" w:rsidRPr="00C86347" w:rsidRDefault="00C86347">
                  <w:pPr>
                    <w:pStyle w:val="Default"/>
                  </w:pPr>
                </w:p>
              </w:tc>
            </w:tr>
          </w:tbl>
          <w:p w:rsidR="00DF7696" w:rsidRDefault="00DF7696" w:rsidP="00DF7696">
            <w:pPr>
              <w:rPr>
                <w:b/>
                <w:sz w:val="24"/>
                <w:szCs w:val="24"/>
              </w:rPr>
            </w:pPr>
          </w:p>
        </w:tc>
        <w:tc>
          <w:tcPr>
            <w:tcW w:w="1351" w:type="dxa"/>
          </w:tcPr>
          <w:p w:rsidR="00DF7696" w:rsidRDefault="00DF7696" w:rsidP="00DF7696">
            <w:pPr>
              <w:rPr>
                <w:b/>
                <w:sz w:val="24"/>
                <w:szCs w:val="24"/>
              </w:rPr>
            </w:pPr>
            <w:r>
              <w:rPr>
                <w:b/>
                <w:sz w:val="24"/>
                <w:szCs w:val="24"/>
              </w:rPr>
              <w:t>Semester &amp; Section:</w:t>
            </w:r>
          </w:p>
        </w:tc>
        <w:tc>
          <w:tcPr>
            <w:tcW w:w="3685" w:type="dxa"/>
          </w:tcPr>
          <w:p w:rsidR="00DF7696" w:rsidRDefault="007A6166" w:rsidP="00DF7696">
            <w:pPr>
              <w:rPr>
                <w:b/>
                <w:sz w:val="24"/>
                <w:szCs w:val="24"/>
              </w:rPr>
            </w:pPr>
            <w:r>
              <w:rPr>
                <w:b/>
                <w:sz w:val="24"/>
                <w:szCs w:val="24"/>
              </w:rPr>
              <w:t>6</w:t>
            </w:r>
            <w:r w:rsidRPr="007A6166">
              <w:rPr>
                <w:b/>
                <w:sz w:val="24"/>
                <w:szCs w:val="24"/>
                <w:vertAlign w:val="superscript"/>
              </w:rPr>
              <w:t>th</w:t>
            </w:r>
            <w:r>
              <w:rPr>
                <w:b/>
                <w:sz w:val="24"/>
                <w:szCs w:val="24"/>
              </w:rPr>
              <w:t xml:space="preserve"> A</w:t>
            </w:r>
          </w:p>
        </w:tc>
      </w:tr>
      <w:tr w:rsidR="004C531E" w:rsidTr="004C531E">
        <w:tc>
          <w:tcPr>
            <w:tcW w:w="985" w:type="dxa"/>
          </w:tcPr>
          <w:p w:rsidR="004C531E" w:rsidRDefault="004C531E" w:rsidP="00DF7696">
            <w:pPr>
              <w:rPr>
                <w:b/>
                <w:sz w:val="24"/>
                <w:szCs w:val="24"/>
              </w:rPr>
            </w:pPr>
            <w:r>
              <w:rPr>
                <w:b/>
                <w:sz w:val="24"/>
                <w:szCs w:val="24"/>
              </w:rPr>
              <w:t>Github Repository:</w:t>
            </w:r>
          </w:p>
        </w:tc>
        <w:tc>
          <w:tcPr>
            <w:tcW w:w="4049" w:type="dxa"/>
          </w:tcPr>
          <w:p w:rsidR="004C531E" w:rsidRDefault="00BB2C51" w:rsidP="00DF7696">
            <w:pPr>
              <w:rPr>
                <w:b/>
                <w:sz w:val="24"/>
                <w:szCs w:val="24"/>
              </w:rPr>
            </w:pPr>
            <w:r>
              <w:rPr>
                <w:b/>
                <w:sz w:val="24"/>
                <w:szCs w:val="24"/>
              </w:rPr>
              <w:t>MV-Ramya-045</w:t>
            </w:r>
          </w:p>
        </w:tc>
        <w:tc>
          <w:tcPr>
            <w:tcW w:w="1351" w:type="dxa"/>
          </w:tcPr>
          <w:p w:rsidR="004C531E" w:rsidRDefault="004C531E" w:rsidP="00DF7696">
            <w:pPr>
              <w:rPr>
                <w:b/>
                <w:sz w:val="24"/>
                <w:szCs w:val="24"/>
              </w:rPr>
            </w:pPr>
          </w:p>
        </w:tc>
        <w:tc>
          <w:tcPr>
            <w:tcW w:w="3685" w:type="dxa"/>
          </w:tcPr>
          <w:p w:rsidR="004C531E" w:rsidRDefault="004C531E" w:rsidP="00DF7696">
            <w:pPr>
              <w:rPr>
                <w:b/>
                <w:sz w:val="24"/>
                <w:szCs w:val="24"/>
              </w:rPr>
            </w:pPr>
          </w:p>
        </w:tc>
      </w:tr>
      <w:bookmarkEnd w:id="0"/>
    </w:tbl>
    <w:p w:rsidR="00DF7696" w:rsidRDefault="00DF7696" w:rsidP="00DF7696">
      <w:pPr>
        <w:rPr>
          <w:b/>
          <w:sz w:val="24"/>
          <w:szCs w:val="24"/>
        </w:rPr>
      </w:pPr>
    </w:p>
    <w:tbl>
      <w:tblPr>
        <w:tblStyle w:val="TableGrid"/>
        <w:tblW w:w="10012" w:type="dxa"/>
        <w:tblInd w:w="-5" w:type="dxa"/>
        <w:tblLook w:val="04A0" w:firstRow="1" w:lastRow="0" w:firstColumn="1" w:lastColumn="0" w:noHBand="0" w:noVBand="1"/>
      </w:tblPr>
      <w:tblGrid>
        <w:gridCol w:w="10075"/>
      </w:tblGrid>
      <w:tr w:rsidR="00DF7696" w:rsidTr="00C86347">
        <w:tc>
          <w:tcPr>
            <w:tcW w:w="9985" w:type="dxa"/>
          </w:tcPr>
          <w:p w:rsidR="00DF7696" w:rsidRDefault="00DF7696" w:rsidP="00DF7696">
            <w:pPr>
              <w:jc w:val="center"/>
              <w:rPr>
                <w:b/>
                <w:sz w:val="24"/>
                <w:szCs w:val="24"/>
              </w:rPr>
            </w:pPr>
            <w:r>
              <w:rPr>
                <w:b/>
                <w:sz w:val="24"/>
                <w:szCs w:val="24"/>
              </w:rPr>
              <w:t>FORENOON SESSION DETAILS</w:t>
            </w:r>
          </w:p>
        </w:tc>
      </w:tr>
      <w:tr w:rsidR="00DF7696" w:rsidTr="00C86347">
        <w:trPr>
          <w:trHeight w:val="6488"/>
        </w:trPr>
        <w:tc>
          <w:tcPr>
            <w:tcW w:w="9985" w:type="dxa"/>
          </w:tcPr>
          <w:p w:rsidR="00DF7696" w:rsidRDefault="00C86347" w:rsidP="00DF7696">
            <w:pPr>
              <w:rPr>
                <w:b/>
                <w:sz w:val="24"/>
                <w:szCs w:val="24"/>
              </w:rPr>
            </w:pPr>
            <w:r>
              <w:rPr>
                <w:b/>
                <w:sz w:val="24"/>
                <w:szCs w:val="24"/>
              </w:rPr>
              <w:t>Image of the session</w:t>
            </w:r>
          </w:p>
          <w:p w:rsidR="00C86347" w:rsidRDefault="00C86347" w:rsidP="00DF7696">
            <w:pPr>
              <w:rPr>
                <w:b/>
                <w:sz w:val="24"/>
                <w:szCs w:val="24"/>
              </w:rPr>
            </w:pPr>
          </w:p>
          <w:p w:rsidR="00C86347" w:rsidRDefault="00C86347" w:rsidP="00DF7696">
            <w:pPr>
              <w:rPr>
                <w:b/>
                <w:sz w:val="24"/>
                <w:szCs w:val="24"/>
              </w:rPr>
            </w:pPr>
          </w:p>
          <w:p w:rsidR="00C86347" w:rsidRDefault="00C86347" w:rsidP="00DF7696">
            <w:pPr>
              <w:rPr>
                <w:b/>
                <w:sz w:val="24"/>
                <w:szCs w:val="24"/>
              </w:rPr>
            </w:pPr>
            <w:r>
              <w:rPr>
                <w:b/>
                <w:noProof/>
                <w:sz w:val="24"/>
                <w:szCs w:val="24"/>
                <w:lang w:bidi="kn-IN"/>
              </w:rPr>
              <w:drawing>
                <wp:inline distT="0" distB="0" distL="0" distR="0">
                  <wp:extent cx="6400800" cy="2609850"/>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srcRect/>
                          <a:stretch>
                            <a:fillRect/>
                          </a:stretch>
                        </pic:blipFill>
                        <pic:spPr bwMode="auto">
                          <a:xfrm>
                            <a:off x="0" y="0"/>
                            <a:ext cx="6400800" cy="2609850"/>
                          </a:xfrm>
                          <a:prstGeom prst="rect">
                            <a:avLst/>
                          </a:prstGeom>
                          <a:noFill/>
                          <a:ln w="9525">
                            <a:noFill/>
                            <a:miter lim="800000"/>
                            <a:headEnd/>
                            <a:tailEnd/>
                          </a:ln>
                        </pic:spPr>
                      </pic:pic>
                    </a:graphicData>
                  </a:graphic>
                </wp:inline>
              </w:drawing>
            </w:r>
          </w:p>
          <w:p w:rsidR="00DF7696" w:rsidRDefault="00DF7696" w:rsidP="00DF7696">
            <w:pPr>
              <w:rPr>
                <w:b/>
                <w:sz w:val="24"/>
                <w:szCs w:val="24"/>
              </w:rPr>
            </w:pPr>
          </w:p>
        </w:tc>
      </w:tr>
      <w:tr w:rsidR="00DF7696" w:rsidTr="005C1BDF">
        <w:trPr>
          <w:trHeight w:val="9440"/>
        </w:trPr>
        <w:tc>
          <w:tcPr>
            <w:tcW w:w="9985" w:type="dxa"/>
          </w:tcPr>
          <w:p w:rsidR="00C86347" w:rsidRPr="00BB2C51" w:rsidRDefault="00C86347" w:rsidP="00C86347">
            <w:pPr>
              <w:pStyle w:val="Default"/>
            </w:pPr>
            <w:r w:rsidRPr="00BB2C51">
              <w:rPr>
                <w:b/>
                <w:bCs/>
              </w:rPr>
              <w:lastRenderedPageBreak/>
              <w:t xml:space="preserve">Report: </w:t>
            </w:r>
          </w:p>
          <w:p w:rsidR="00C86347" w:rsidRPr="00BB2C51" w:rsidRDefault="00C86347" w:rsidP="00C86347">
            <w:pPr>
              <w:pStyle w:val="Default"/>
              <w:numPr>
                <w:ilvl w:val="0"/>
                <w:numId w:val="19"/>
              </w:numPr>
            </w:pPr>
            <w:r w:rsidRPr="00BB2C51">
              <w:rPr>
                <w:b/>
                <w:bCs/>
              </w:rPr>
              <w:t xml:space="preserve">The pedagogical advantages of teaching statistics not as a stand-alone subject in itself, but rather as a topic integrated into teaching hands-on, problem-based computer-assisted data analysis. </w:t>
            </w:r>
          </w:p>
          <w:p w:rsidR="00C86347" w:rsidRPr="00BB2C51" w:rsidRDefault="00C86347" w:rsidP="00C86347">
            <w:pPr>
              <w:pStyle w:val="Default"/>
            </w:pPr>
          </w:p>
          <w:p w:rsidR="00C86347" w:rsidRPr="00BB2C51" w:rsidRDefault="00C86347" w:rsidP="00C86347">
            <w:pPr>
              <w:pStyle w:val="Default"/>
              <w:numPr>
                <w:ilvl w:val="0"/>
                <w:numId w:val="19"/>
              </w:numPr>
            </w:pPr>
            <w:r w:rsidRPr="00BB2C51">
              <w:rPr>
                <w:b/>
                <w:bCs/>
              </w:rPr>
              <w:t>For over 10 years, such a two-term course has been taught at Drexel University in lieu of the usual statistics courses formerly taken by undergraduate majors in psychology and sociology.</w:t>
            </w:r>
          </w:p>
          <w:p w:rsidR="00C86347" w:rsidRPr="00BB2C51" w:rsidRDefault="00C86347" w:rsidP="00C86347">
            <w:pPr>
              <w:pStyle w:val="Default"/>
            </w:pPr>
            <w:r w:rsidRPr="00BB2C51">
              <w:rPr>
                <w:b/>
                <w:bCs/>
              </w:rPr>
              <w:t xml:space="preserve"> </w:t>
            </w:r>
          </w:p>
          <w:p w:rsidR="00C86347" w:rsidRPr="00BB2C51" w:rsidRDefault="00C86347" w:rsidP="00C86347">
            <w:pPr>
              <w:pStyle w:val="Default"/>
              <w:numPr>
                <w:ilvl w:val="0"/>
                <w:numId w:val="19"/>
              </w:numPr>
            </w:pPr>
            <w:r w:rsidRPr="00BB2C51">
              <w:rPr>
                <w:b/>
                <w:bCs/>
              </w:rPr>
              <w:t xml:space="preserve">One virtue of the courses as currently implemented is that students seem to learn not just how to perform statistical procedures but how to apply them on their own. </w:t>
            </w:r>
          </w:p>
          <w:p w:rsidR="00C86347" w:rsidRPr="00BB2C51" w:rsidRDefault="00C86347" w:rsidP="00C86347">
            <w:pPr>
              <w:pStyle w:val="ListParagraph"/>
              <w:rPr>
                <w:rFonts w:ascii="Calibri" w:hAnsi="Calibri"/>
                <w:sz w:val="24"/>
                <w:szCs w:val="24"/>
              </w:rPr>
            </w:pPr>
          </w:p>
          <w:p w:rsidR="00C86347" w:rsidRPr="00BB2C51" w:rsidRDefault="00C86347" w:rsidP="00C86347">
            <w:pPr>
              <w:pStyle w:val="Default"/>
            </w:pPr>
          </w:p>
          <w:p w:rsidR="00C86347" w:rsidRPr="00BB2C51" w:rsidRDefault="00C86347" w:rsidP="00C86347">
            <w:pPr>
              <w:pStyle w:val="Default"/>
              <w:numPr>
                <w:ilvl w:val="0"/>
                <w:numId w:val="19"/>
              </w:numPr>
            </w:pPr>
            <w:r w:rsidRPr="00BB2C51">
              <w:rPr>
                <w:b/>
                <w:bCs/>
              </w:rPr>
              <w:t xml:space="preserve">The two-term computer assisted data analysis sequence is also tightly integrated into the department curriculum. </w:t>
            </w:r>
          </w:p>
          <w:p w:rsidR="00C86347" w:rsidRPr="00BB2C51" w:rsidRDefault="00C86347" w:rsidP="00C86347">
            <w:pPr>
              <w:pStyle w:val="Default"/>
            </w:pPr>
          </w:p>
          <w:p w:rsidR="00C86347" w:rsidRPr="00BB2C51" w:rsidRDefault="00C86347" w:rsidP="00C86347">
            <w:pPr>
              <w:pStyle w:val="Default"/>
              <w:numPr>
                <w:ilvl w:val="0"/>
                <w:numId w:val="19"/>
              </w:numPr>
            </w:pPr>
            <w:r w:rsidRPr="00BB2C51">
              <w:rPr>
                <w:b/>
                <w:bCs/>
              </w:rPr>
              <w:t xml:space="preserve">It supports, parallels, and is reinforced by a two-term sequence in research methods, which is often taught by the same instructors. In addition, psychology majors are required to complete a course in experimental psychology. </w:t>
            </w:r>
          </w:p>
          <w:p w:rsidR="00C86347" w:rsidRPr="00BB2C51" w:rsidRDefault="00C86347" w:rsidP="00C86347">
            <w:pPr>
              <w:pStyle w:val="Default"/>
            </w:pPr>
          </w:p>
          <w:p w:rsidR="00C86347" w:rsidRPr="00BB2C51" w:rsidRDefault="00C86347" w:rsidP="00C86347">
            <w:pPr>
              <w:pStyle w:val="Default"/>
              <w:numPr>
                <w:ilvl w:val="0"/>
                <w:numId w:val="19"/>
              </w:numPr>
              <w:rPr>
                <w:b/>
                <w:bCs/>
              </w:rPr>
            </w:pPr>
            <w:r w:rsidRPr="00BB2C51">
              <w:rPr>
                <w:b/>
                <w:bCs/>
              </w:rPr>
              <w:t>This integration and coupling of courses afford students who follow the recommended sequence in their sophomore year the marketable skills required for the more desirable cooperative education placements.</w:t>
            </w:r>
          </w:p>
          <w:p w:rsidR="00C86347" w:rsidRPr="00BB2C51" w:rsidRDefault="00C86347" w:rsidP="00C86347">
            <w:pPr>
              <w:pStyle w:val="Default"/>
            </w:pPr>
            <w:r w:rsidRPr="00BB2C51">
              <w:rPr>
                <w:b/>
                <w:bCs/>
              </w:rPr>
              <w:t xml:space="preserve"> </w:t>
            </w:r>
          </w:p>
          <w:p w:rsidR="00C86347" w:rsidRPr="00BB2C51" w:rsidRDefault="00C86347" w:rsidP="00C86347">
            <w:pPr>
              <w:pStyle w:val="Default"/>
              <w:numPr>
                <w:ilvl w:val="0"/>
                <w:numId w:val="19"/>
              </w:numPr>
              <w:rPr>
                <w:b/>
                <w:bCs/>
              </w:rPr>
            </w:pPr>
            <w:r w:rsidRPr="00BB2C51">
              <w:rPr>
                <w:b/>
                <w:bCs/>
              </w:rPr>
              <w:t>It also enables students to engage in reasonable undergraduate research projects later in their education. Some students also elect to go on and do some form of quantitative analysis for their senior thesis, often as part of a faculty member's research</w:t>
            </w:r>
          </w:p>
          <w:p w:rsidR="00C86347" w:rsidRPr="00BB2C51" w:rsidRDefault="00C86347" w:rsidP="00C86347">
            <w:pPr>
              <w:pStyle w:val="Default"/>
            </w:pPr>
            <w:r w:rsidRPr="00BB2C51">
              <w:rPr>
                <w:b/>
                <w:bCs/>
              </w:rPr>
              <w:t xml:space="preserve"> </w:t>
            </w:r>
          </w:p>
          <w:p w:rsidR="00C86347" w:rsidRPr="00BB2C51" w:rsidRDefault="00C86347" w:rsidP="00C86347">
            <w:pPr>
              <w:pStyle w:val="Default"/>
            </w:pPr>
          </w:p>
          <w:p w:rsidR="00C86347" w:rsidRPr="00BB2C51" w:rsidRDefault="00C86347" w:rsidP="00C86347">
            <w:pPr>
              <w:pStyle w:val="Default"/>
              <w:rPr>
                <w:b/>
                <w:bCs/>
              </w:rPr>
            </w:pPr>
            <w:r w:rsidRPr="00BB2C51">
              <w:rPr>
                <w:b/>
                <w:bCs/>
              </w:rPr>
              <w:t xml:space="preserve">Solution for case study: </w:t>
            </w:r>
          </w:p>
          <w:p w:rsidR="00C86347" w:rsidRPr="00BB2C51" w:rsidRDefault="00C86347" w:rsidP="00C86347">
            <w:pPr>
              <w:pStyle w:val="Default"/>
            </w:pPr>
          </w:p>
          <w:p w:rsidR="00C86347" w:rsidRPr="00BB2C51" w:rsidRDefault="00C86347" w:rsidP="00C86347">
            <w:pPr>
              <w:pStyle w:val="Default"/>
              <w:numPr>
                <w:ilvl w:val="1"/>
                <w:numId w:val="18"/>
              </w:numPr>
            </w:pPr>
            <w:r w:rsidRPr="00BB2C51">
              <w:rPr>
                <w:b/>
                <w:bCs/>
              </w:rPr>
              <w:t xml:space="preserve">1. Read and Examine the Case Thoroughly </w:t>
            </w:r>
            <w:r w:rsidRPr="00BB2C51">
              <w:rPr>
                <w:rFonts w:cs="Courier New"/>
              </w:rPr>
              <w:t xml:space="preserve">o </w:t>
            </w:r>
            <w:r w:rsidRPr="00BB2C51">
              <w:rPr>
                <w:b/>
                <w:bCs/>
              </w:rPr>
              <w:t xml:space="preserve">Take notes, highlight relevant facts, underline key problems. </w:t>
            </w:r>
          </w:p>
          <w:p w:rsidR="00C86347" w:rsidRPr="00BB2C51" w:rsidRDefault="00C86347" w:rsidP="00C86347">
            <w:pPr>
              <w:pStyle w:val="Default"/>
              <w:numPr>
                <w:ilvl w:val="1"/>
                <w:numId w:val="18"/>
              </w:numPr>
            </w:pPr>
          </w:p>
          <w:p w:rsidR="005C1BDF" w:rsidRPr="00BB2C51" w:rsidRDefault="00C86347" w:rsidP="005C1BDF">
            <w:pPr>
              <w:pStyle w:val="Default"/>
              <w:numPr>
                <w:ilvl w:val="1"/>
                <w:numId w:val="18"/>
              </w:numPr>
            </w:pPr>
            <w:r w:rsidRPr="00BB2C51">
              <w:rPr>
                <w:b/>
                <w:bCs/>
              </w:rPr>
              <w:t>2. Focus Your Analysis</w:t>
            </w:r>
          </w:p>
          <w:p w:rsidR="005C1BDF" w:rsidRPr="00BB2C51" w:rsidRDefault="005C1BDF" w:rsidP="005C1BDF">
            <w:pPr>
              <w:pStyle w:val="ListParagraph"/>
              <w:rPr>
                <w:rFonts w:ascii="Calibri" w:hAnsi="Calibri"/>
                <w:b/>
                <w:bCs/>
                <w:sz w:val="24"/>
                <w:szCs w:val="24"/>
              </w:rPr>
            </w:pPr>
          </w:p>
          <w:p w:rsidR="00C86347" w:rsidRPr="00BB2C51" w:rsidRDefault="00C86347" w:rsidP="005C1BDF">
            <w:pPr>
              <w:pStyle w:val="Default"/>
              <w:numPr>
                <w:ilvl w:val="1"/>
                <w:numId w:val="18"/>
              </w:numPr>
            </w:pPr>
            <w:r w:rsidRPr="00BB2C51">
              <w:rPr>
                <w:b/>
                <w:bCs/>
              </w:rPr>
              <w:t xml:space="preserve"> </w:t>
            </w:r>
          </w:p>
          <w:p w:rsidR="00C86347" w:rsidRPr="00BB2C51" w:rsidRDefault="00C86347" w:rsidP="00C86347">
            <w:pPr>
              <w:pStyle w:val="Default"/>
              <w:numPr>
                <w:ilvl w:val="1"/>
                <w:numId w:val="18"/>
              </w:numPr>
            </w:pPr>
            <w:r w:rsidRPr="00BB2C51">
              <w:t xml:space="preserve">• Identify two to five key problems. </w:t>
            </w:r>
          </w:p>
          <w:p w:rsidR="00C86347" w:rsidRPr="00BB2C51" w:rsidRDefault="00C86347" w:rsidP="00C86347">
            <w:pPr>
              <w:pStyle w:val="Default"/>
              <w:numPr>
                <w:ilvl w:val="1"/>
                <w:numId w:val="18"/>
              </w:numPr>
            </w:pPr>
            <w:r w:rsidRPr="00BB2C51">
              <w:t xml:space="preserve">• Why do they exist? </w:t>
            </w:r>
          </w:p>
          <w:p w:rsidR="00C86347" w:rsidRPr="00BB2C51" w:rsidRDefault="00C86347" w:rsidP="00C86347">
            <w:pPr>
              <w:pStyle w:val="Default"/>
              <w:numPr>
                <w:ilvl w:val="1"/>
                <w:numId w:val="18"/>
              </w:numPr>
            </w:pPr>
            <w:r w:rsidRPr="00BB2C51">
              <w:t xml:space="preserve">• How do they impact the organization? </w:t>
            </w:r>
          </w:p>
          <w:p w:rsidR="00C86347" w:rsidRPr="00BB2C51" w:rsidRDefault="00C86347" w:rsidP="00C86347">
            <w:pPr>
              <w:pStyle w:val="Default"/>
              <w:numPr>
                <w:ilvl w:val="1"/>
                <w:numId w:val="18"/>
              </w:numPr>
            </w:pPr>
            <w:r w:rsidRPr="00BB2C51">
              <w:t xml:space="preserve">• Who is responsible for them? </w:t>
            </w:r>
          </w:p>
          <w:p w:rsidR="00C86347" w:rsidRPr="00BB2C51" w:rsidRDefault="00C86347" w:rsidP="00C86347">
            <w:pPr>
              <w:pStyle w:val="Default"/>
              <w:numPr>
                <w:ilvl w:val="1"/>
                <w:numId w:val="18"/>
              </w:numPr>
            </w:pPr>
          </w:p>
          <w:p w:rsidR="00C86347" w:rsidRPr="00BB2C51" w:rsidRDefault="00C86347" w:rsidP="00C86347">
            <w:pPr>
              <w:pStyle w:val="Default"/>
              <w:numPr>
                <w:ilvl w:val="1"/>
                <w:numId w:val="18"/>
              </w:numPr>
            </w:pPr>
            <w:r w:rsidRPr="00BB2C51">
              <w:rPr>
                <w:b/>
                <w:bCs/>
              </w:rPr>
              <w:t xml:space="preserve">3. Uncover Possible Solutions/Changes Needed </w:t>
            </w:r>
          </w:p>
          <w:p w:rsidR="005C1BDF" w:rsidRPr="00BB2C51" w:rsidRDefault="005C1BDF" w:rsidP="005C1BDF">
            <w:pPr>
              <w:pStyle w:val="ListParagraph"/>
              <w:rPr>
                <w:rFonts w:ascii="Calibri" w:hAnsi="Calibri"/>
                <w:sz w:val="24"/>
                <w:szCs w:val="24"/>
              </w:rPr>
            </w:pPr>
          </w:p>
          <w:p w:rsidR="005C1BDF" w:rsidRPr="00BB2C51" w:rsidRDefault="005C1BDF" w:rsidP="00C86347">
            <w:pPr>
              <w:pStyle w:val="Default"/>
              <w:numPr>
                <w:ilvl w:val="1"/>
                <w:numId w:val="18"/>
              </w:numPr>
            </w:pPr>
          </w:p>
          <w:p w:rsidR="005C1BDF" w:rsidRPr="00BB2C51" w:rsidRDefault="005C1BDF" w:rsidP="005C1BDF">
            <w:pPr>
              <w:pStyle w:val="Default"/>
              <w:numPr>
                <w:ilvl w:val="0"/>
                <w:numId w:val="21"/>
              </w:numPr>
            </w:pPr>
            <w:r w:rsidRPr="00BB2C51">
              <w:rPr>
                <w:b/>
                <w:bCs/>
              </w:rPr>
              <w:t xml:space="preserve">Outline the various pieces of the case study that you are focusing on. </w:t>
            </w:r>
          </w:p>
          <w:p w:rsidR="005C1BDF" w:rsidRPr="00BB2C51" w:rsidRDefault="005C1BDF" w:rsidP="005C1BDF">
            <w:pPr>
              <w:pStyle w:val="Default"/>
              <w:numPr>
                <w:ilvl w:val="0"/>
                <w:numId w:val="21"/>
              </w:numPr>
            </w:pPr>
            <w:r w:rsidRPr="00BB2C51">
              <w:lastRenderedPageBreak/>
              <w:t xml:space="preserve">Evaluate these pieces by discussing what is working and what is not working. </w:t>
            </w:r>
          </w:p>
          <w:p w:rsidR="005C1BDF" w:rsidRPr="00BB2C51" w:rsidRDefault="005C1BDF" w:rsidP="005C1BDF">
            <w:pPr>
              <w:pStyle w:val="Default"/>
              <w:numPr>
                <w:ilvl w:val="0"/>
                <w:numId w:val="21"/>
              </w:numPr>
            </w:pPr>
            <w:r w:rsidRPr="00BB2C51">
              <w:t xml:space="preserve">State why these parts of the case study are or are not working well. </w:t>
            </w:r>
          </w:p>
          <w:p w:rsidR="005C1BDF" w:rsidRPr="00BB2C51" w:rsidRDefault="005C1BDF" w:rsidP="005C1BDF">
            <w:pPr>
              <w:pStyle w:val="Default"/>
              <w:ind w:left="1080"/>
            </w:pPr>
          </w:p>
          <w:p w:rsidR="005C1BDF" w:rsidRPr="00BB2C51" w:rsidRDefault="005C1BDF" w:rsidP="005C1BDF">
            <w:pPr>
              <w:pStyle w:val="Default"/>
              <w:rPr>
                <w:b/>
                <w:bCs/>
              </w:rPr>
            </w:pPr>
          </w:p>
          <w:p w:rsidR="005C1BDF" w:rsidRPr="00BB2C51" w:rsidRDefault="005C1BDF" w:rsidP="005C1BDF">
            <w:pPr>
              <w:pStyle w:val="Default"/>
              <w:rPr>
                <w:b/>
                <w:bCs/>
              </w:rPr>
            </w:pPr>
          </w:p>
          <w:p w:rsidR="005C1BDF" w:rsidRPr="00BB2C51" w:rsidRDefault="00BB2C51" w:rsidP="005C1BDF">
            <w:pPr>
              <w:pStyle w:val="Default"/>
              <w:rPr>
                <w:b/>
                <w:bCs/>
              </w:rPr>
            </w:pPr>
            <w:r w:rsidRPr="00BB2C51">
              <w:rPr>
                <w:b/>
                <w:bCs/>
              </w:rPr>
              <w:t xml:space="preserve">              </w:t>
            </w:r>
            <w:r w:rsidR="005C1BDF" w:rsidRPr="00BB2C51">
              <w:rPr>
                <w:b/>
                <w:bCs/>
              </w:rPr>
              <w:t xml:space="preserve"> 4. Proposed Solution/Changes </w:t>
            </w:r>
          </w:p>
          <w:p w:rsidR="005C1BDF" w:rsidRPr="00BB2C51" w:rsidRDefault="005C1BDF" w:rsidP="005C1BDF">
            <w:pPr>
              <w:pStyle w:val="Default"/>
            </w:pPr>
          </w:p>
          <w:p w:rsidR="005C1BDF" w:rsidRPr="00BB2C51" w:rsidRDefault="005C1BDF" w:rsidP="005C1BDF">
            <w:pPr>
              <w:pStyle w:val="Default"/>
            </w:pPr>
            <w:r w:rsidRPr="00BB2C51">
              <w:t xml:space="preserve">              • </w:t>
            </w:r>
            <w:r w:rsidRPr="00BB2C51">
              <w:rPr>
                <w:b/>
                <w:bCs/>
              </w:rPr>
              <w:t xml:space="preserve">Provide specific and realistic solution(s) or changes needed. </w:t>
            </w:r>
          </w:p>
          <w:p w:rsidR="005C1BDF" w:rsidRPr="00BB2C51" w:rsidRDefault="005C1BDF" w:rsidP="005C1BDF">
            <w:pPr>
              <w:pStyle w:val="Default"/>
            </w:pPr>
            <w:r w:rsidRPr="00BB2C51">
              <w:t xml:space="preserve">              • Explain why this solution was chosen. </w:t>
            </w:r>
          </w:p>
          <w:p w:rsidR="005C1BDF" w:rsidRPr="00BB2C51" w:rsidRDefault="005C1BDF" w:rsidP="005C1BDF">
            <w:pPr>
              <w:pStyle w:val="Default"/>
              <w:rPr>
                <w:rFonts w:cs="Wingdings"/>
              </w:rPr>
            </w:pPr>
            <w:r w:rsidRPr="00BB2C51">
              <w:t xml:space="preserve">              • Support this solution with solid evidence, such as: </w:t>
            </w:r>
          </w:p>
          <w:p w:rsidR="005C1BDF" w:rsidRPr="00BB2C51" w:rsidRDefault="005C1BDF" w:rsidP="005C1BDF">
            <w:pPr>
              <w:pStyle w:val="Default"/>
            </w:pPr>
            <w:r w:rsidRPr="00BB2C51">
              <w:rPr>
                <w:rFonts w:cs="Tunga"/>
                <w:color w:val="auto"/>
              </w:rPr>
              <w:t xml:space="preserve">                   </w:t>
            </w:r>
            <w:r w:rsidRPr="00BB2C51">
              <w:t>Concepts from class (text readings, discussions, lectures )</w:t>
            </w:r>
          </w:p>
          <w:p w:rsidR="005C1BDF" w:rsidRPr="00BB2C51" w:rsidRDefault="005C1BDF" w:rsidP="005C1BDF">
            <w:pPr>
              <w:pStyle w:val="Default"/>
            </w:pPr>
            <w:r w:rsidRPr="00BB2C51">
              <w:rPr>
                <w:rFonts w:cs="Tunga"/>
                <w:color w:val="auto"/>
              </w:rPr>
              <w:t xml:space="preserve">                   </w:t>
            </w:r>
            <w:r w:rsidRPr="00BB2C51">
              <w:t>Outside research</w:t>
            </w:r>
          </w:p>
          <w:p w:rsidR="005C1BDF" w:rsidRPr="00BB2C51" w:rsidRDefault="005C1BDF" w:rsidP="005C1BDF">
            <w:pPr>
              <w:pStyle w:val="Default"/>
            </w:pPr>
            <w:r w:rsidRPr="00BB2C51">
              <w:t xml:space="preserve">                   Personal experience (anecdotes) </w:t>
            </w:r>
          </w:p>
          <w:p w:rsidR="005C1BDF" w:rsidRPr="00BB2C51" w:rsidRDefault="005C1BDF" w:rsidP="005C1BDF">
            <w:pPr>
              <w:pStyle w:val="Default"/>
              <w:rPr>
                <w:rFonts w:cstheme="minorBidi"/>
                <w:color w:val="auto"/>
              </w:rPr>
            </w:pPr>
          </w:p>
          <w:p w:rsidR="005C1BDF" w:rsidRPr="00BB2C51" w:rsidRDefault="005C1BDF" w:rsidP="005C1BDF">
            <w:pPr>
              <w:pStyle w:val="Default"/>
              <w:rPr>
                <w:b/>
                <w:bCs/>
              </w:rPr>
            </w:pPr>
            <w:r w:rsidRPr="00BB2C51">
              <w:rPr>
                <w:b/>
                <w:bCs/>
              </w:rPr>
              <w:t xml:space="preserve">           5. Recommendations </w:t>
            </w:r>
          </w:p>
          <w:p w:rsidR="005C1BDF" w:rsidRPr="00BB2C51" w:rsidRDefault="005C1BDF" w:rsidP="005C1BDF">
            <w:pPr>
              <w:pStyle w:val="Default"/>
            </w:pPr>
          </w:p>
          <w:p w:rsidR="005C1BDF" w:rsidRPr="00BB2C51" w:rsidRDefault="005C1BDF" w:rsidP="005C1BDF">
            <w:pPr>
              <w:pStyle w:val="Default"/>
            </w:pPr>
            <w:r w:rsidRPr="00BB2C51">
              <w:t xml:space="preserve">             • </w:t>
            </w:r>
            <w:r w:rsidRPr="00BB2C51">
              <w:rPr>
                <w:b/>
                <w:bCs/>
              </w:rPr>
              <w:t xml:space="preserve">Determine and discuss specific strategies for accomplishing the proposed solution. </w:t>
            </w:r>
          </w:p>
          <w:p w:rsidR="005C1BDF" w:rsidRPr="00BB2C51" w:rsidRDefault="005C1BDF" w:rsidP="005C1BDF">
            <w:pPr>
              <w:pStyle w:val="Default"/>
            </w:pPr>
            <w:r w:rsidRPr="00BB2C51">
              <w:t xml:space="preserve">             • If applicable, recommend further action to resolve some of the issues. </w:t>
            </w:r>
          </w:p>
          <w:p w:rsidR="005C1BDF" w:rsidRPr="00BB2C51" w:rsidRDefault="005C1BDF" w:rsidP="005C1BDF">
            <w:pPr>
              <w:pStyle w:val="Default"/>
            </w:pPr>
            <w:r w:rsidRPr="00BB2C51">
              <w:t xml:space="preserve">             • What should be done and who should do it? </w:t>
            </w:r>
          </w:p>
          <w:p w:rsidR="005C1BDF" w:rsidRPr="00BB2C51" w:rsidRDefault="005C1BDF" w:rsidP="005C1BDF">
            <w:pPr>
              <w:pStyle w:val="Default"/>
            </w:pPr>
          </w:p>
          <w:p w:rsidR="005C1BDF" w:rsidRPr="00BB2C51" w:rsidRDefault="005C1BDF" w:rsidP="005C1BDF">
            <w:pPr>
              <w:pStyle w:val="Default"/>
              <w:rPr>
                <w:b/>
                <w:bCs/>
              </w:rPr>
            </w:pPr>
            <w:r w:rsidRPr="00BB2C51">
              <w:rPr>
                <w:b/>
                <w:bCs/>
              </w:rPr>
              <w:t xml:space="preserve">Finalizing the Case </w:t>
            </w:r>
          </w:p>
          <w:p w:rsidR="005C1BDF" w:rsidRPr="00BB2C51" w:rsidRDefault="005C1BDF" w:rsidP="005C1BDF">
            <w:pPr>
              <w:pStyle w:val="Default"/>
            </w:pPr>
          </w:p>
          <w:p w:rsidR="005C1BDF" w:rsidRPr="00BB2C51" w:rsidRDefault="005C1BDF" w:rsidP="005C1BDF">
            <w:pPr>
              <w:pStyle w:val="Default"/>
              <w:rPr>
                <w:b/>
                <w:bCs/>
              </w:rPr>
            </w:pPr>
            <w:r w:rsidRPr="00BB2C51">
              <w:rPr>
                <w:b/>
                <w:bCs/>
              </w:rPr>
              <w:t xml:space="preserve">After you have composed the first draft of your case study analysis, read through it to check for any gaps or inconsistencies in content or structure: </w:t>
            </w:r>
          </w:p>
          <w:p w:rsidR="005C1BDF" w:rsidRPr="00BB2C51" w:rsidRDefault="005C1BDF" w:rsidP="005C1BDF">
            <w:pPr>
              <w:pStyle w:val="Default"/>
            </w:pPr>
          </w:p>
          <w:p w:rsidR="005C1BDF" w:rsidRPr="00BB2C51" w:rsidRDefault="00BB2C51" w:rsidP="00BB2C51">
            <w:pPr>
              <w:pStyle w:val="Default"/>
            </w:pPr>
            <w:r w:rsidRPr="00BB2C51">
              <w:t xml:space="preserve">              </w:t>
            </w:r>
            <w:r w:rsidR="005C1BDF" w:rsidRPr="00BB2C51">
              <w:t xml:space="preserve">•Is your thesis statement clear and direct? </w:t>
            </w:r>
          </w:p>
          <w:p w:rsidR="005C1BDF" w:rsidRPr="00BB2C51" w:rsidRDefault="00BB2C51" w:rsidP="00BB2C51">
            <w:pPr>
              <w:pStyle w:val="Default"/>
            </w:pPr>
            <w:r w:rsidRPr="00BB2C51">
              <w:t xml:space="preserve">              </w:t>
            </w:r>
            <w:r w:rsidR="005C1BDF" w:rsidRPr="00BB2C51">
              <w:t xml:space="preserve">• Have you provided solid evidence? </w:t>
            </w:r>
          </w:p>
          <w:p w:rsidR="005C1BDF" w:rsidRPr="00BB2C51" w:rsidRDefault="00BB2C51" w:rsidP="00BB2C51">
            <w:pPr>
              <w:pStyle w:val="Default"/>
            </w:pPr>
            <w:r w:rsidRPr="00BB2C51">
              <w:t xml:space="preserve">              </w:t>
            </w:r>
            <w:r w:rsidR="005C1BDF" w:rsidRPr="00BB2C51">
              <w:t xml:space="preserve">• Is any component from the analysis missing? </w:t>
            </w:r>
          </w:p>
          <w:p w:rsidR="005C1BDF" w:rsidRPr="00BB2C51" w:rsidRDefault="005C1BDF" w:rsidP="005C1BDF">
            <w:pPr>
              <w:pStyle w:val="Default"/>
            </w:pPr>
          </w:p>
          <w:p w:rsidR="005C1BDF" w:rsidRPr="00BB2C51" w:rsidRDefault="005C1BDF" w:rsidP="005C1BDF">
            <w:pPr>
              <w:pStyle w:val="Default"/>
            </w:pPr>
            <w:r w:rsidRPr="00BB2C51">
              <w:rPr>
                <w:b/>
                <w:bCs/>
              </w:rPr>
              <w:t xml:space="preserve">When you make the necessary revisions, proofread and edit your analysis before submitting the final draft. </w:t>
            </w:r>
          </w:p>
          <w:p w:rsidR="005C1BDF" w:rsidRPr="00BB2C51" w:rsidRDefault="005C1BDF" w:rsidP="005C1BDF">
            <w:pPr>
              <w:pStyle w:val="Default"/>
            </w:pPr>
            <w:r w:rsidRPr="00BB2C51">
              <w:t xml:space="preserve"> </w:t>
            </w:r>
          </w:p>
          <w:p w:rsidR="005C1BDF" w:rsidRPr="00BB2C51" w:rsidRDefault="005C1BDF" w:rsidP="005C1BDF">
            <w:pPr>
              <w:pStyle w:val="Default"/>
            </w:pPr>
          </w:p>
          <w:p w:rsidR="005C1BDF" w:rsidRPr="00BB2C51" w:rsidRDefault="005C1BDF" w:rsidP="005C1BDF">
            <w:pPr>
              <w:pStyle w:val="Default"/>
            </w:pPr>
          </w:p>
          <w:p w:rsidR="005C1BDF" w:rsidRPr="00BB2C51" w:rsidRDefault="005C1BDF" w:rsidP="005C1BDF">
            <w:pPr>
              <w:pStyle w:val="Default"/>
            </w:pPr>
          </w:p>
          <w:p w:rsidR="005C1BDF" w:rsidRPr="00BB2C51" w:rsidRDefault="005C1BDF" w:rsidP="005C1BDF">
            <w:pPr>
              <w:pStyle w:val="Default"/>
              <w:rPr>
                <w:rFonts w:cs="Wingdings"/>
              </w:rPr>
            </w:pPr>
          </w:p>
          <w:p w:rsidR="00C86347" w:rsidRPr="00BB2C51" w:rsidRDefault="00C86347" w:rsidP="00C86347">
            <w:pPr>
              <w:pStyle w:val="Default"/>
            </w:pPr>
          </w:p>
          <w:p w:rsidR="006332EF" w:rsidRPr="005C1BDF" w:rsidRDefault="006332EF" w:rsidP="00C86347">
            <w:pPr>
              <w:rPr>
                <w:rFonts w:ascii="Calibri" w:hAnsi="Calibri"/>
                <w:bCs/>
                <w:sz w:val="24"/>
                <w:szCs w:val="24"/>
              </w:rPr>
            </w:pPr>
          </w:p>
        </w:tc>
      </w:tr>
      <w:tr w:rsidR="00DF7696" w:rsidTr="00A86C5F">
        <w:trPr>
          <w:trHeight w:val="13841"/>
        </w:trPr>
        <w:tc>
          <w:tcPr>
            <w:tcW w:w="10012" w:type="dxa"/>
          </w:tcPr>
          <w:p w:rsidR="00DF7696" w:rsidRDefault="005C1BDF" w:rsidP="00C86347">
            <w:pPr>
              <w:rPr>
                <w:b/>
                <w:color w:val="FF0000"/>
                <w:sz w:val="24"/>
                <w:szCs w:val="24"/>
              </w:rPr>
            </w:pPr>
            <w:r w:rsidRPr="005C1BDF">
              <w:rPr>
                <w:b/>
                <w:color w:val="FF0000"/>
                <w:sz w:val="24"/>
                <w:szCs w:val="24"/>
              </w:rPr>
              <w:lastRenderedPageBreak/>
              <w:t>CERTIFICATE</w:t>
            </w:r>
            <w:r>
              <w:rPr>
                <w:b/>
                <w:color w:val="FF0000"/>
                <w:sz w:val="24"/>
                <w:szCs w:val="24"/>
              </w:rPr>
              <w:t>:</w:t>
            </w:r>
          </w:p>
          <w:p w:rsidR="005C1BDF" w:rsidRPr="005C1BDF" w:rsidRDefault="00A86C5F" w:rsidP="00C86347">
            <w:pPr>
              <w:rPr>
                <w:b/>
                <w:color w:val="FF0000"/>
                <w:sz w:val="24"/>
                <w:szCs w:val="24"/>
              </w:rPr>
            </w:pPr>
            <w:r>
              <w:rPr>
                <w:b/>
                <w:noProof/>
                <w:color w:val="FF0000"/>
                <w:sz w:val="24"/>
                <w:szCs w:val="24"/>
                <w:lang w:bidi="kn-IN"/>
              </w:rPr>
              <w:drawing>
                <wp:inline distT="0" distB="0" distL="0" distR="0">
                  <wp:extent cx="6500503" cy="8478982"/>
                  <wp:effectExtent l="19050" t="0" r="0" b="0"/>
                  <wp:docPr id="14" name="Picture 13" descr="C:\Users\SGNagaraj\Downloads\IMG-20200616-WA003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SGNagaraj\Downloads\IMG-20200616-WA0033.jpg"/>
                          <pic:cNvPicPr>
                            <a:picLocks noChangeAspect="1" noChangeArrowheads="1"/>
                          </pic:cNvPicPr>
                        </pic:nvPicPr>
                        <pic:blipFill>
                          <a:blip r:embed="rId7" cstate="print"/>
                          <a:srcRect/>
                          <a:stretch>
                            <a:fillRect/>
                          </a:stretch>
                        </pic:blipFill>
                        <pic:spPr bwMode="auto">
                          <a:xfrm>
                            <a:off x="0" y="0"/>
                            <a:ext cx="6517984" cy="8501783"/>
                          </a:xfrm>
                          <a:prstGeom prst="rect">
                            <a:avLst/>
                          </a:prstGeom>
                          <a:noFill/>
                          <a:ln w="9525">
                            <a:noFill/>
                            <a:miter lim="800000"/>
                            <a:headEnd/>
                            <a:tailEnd/>
                          </a:ln>
                        </pic:spPr>
                      </pic:pic>
                    </a:graphicData>
                  </a:graphic>
                </wp:inline>
              </w:drawing>
            </w:r>
          </w:p>
        </w:tc>
      </w:tr>
      <w:tr w:rsidR="00DF7696" w:rsidTr="00C86347">
        <w:trPr>
          <w:trHeight w:val="9170"/>
        </w:trPr>
        <w:tc>
          <w:tcPr>
            <w:tcW w:w="10012" w:type="dxa"/>
          </w:tcPr>
          <w:p w:rsidR="00DF7696" w:rsidRPr="003F1B3E" w:rsidRDefault="00DF7696" w:rsidP="009A3DC0">
            <w:pPr>
              <w:rPr>
                <w:rFonts w:ascii="Bookman Old Style" w:hAnsi="Bookman Old Style"/>
                <w:b/>
                <w:sz w:val="24"/>
                <w:szCs w:val="24"/>
              </w:rPr>
            </w:pPr>
          </w:p>
        </w:tc>
      </w:tr>
    </w:tbl>
    <w:p w:rsidR="00DF7696" w:rsidRDefault="00DF7696" w:rsidP="00DF7696">
      <w:pPr>
        <w:rPr>
          <w:b/>
          <w:sz w:val="24"/>
          <w:szCs w:val="24"/>
        </w:rPr>
      </w:pPr>
    </w:p>
    <w:p w:rsidR="0031763D" w:rsidRPr="00DF7696" w:rsidRDefault="0031763D" w:rsidP="00DF7696">
      <w:pPr>
        <w:rPr>
          <w:b/>
          <w:sz w:val="24"/>
          <w:szCs w:val="24"/>
        </w:rPr>
      </w:pPr>
    </w:p>
    <w:sectPr w:rsidR="0031763D" w:rsidRPr="00DF7696" w:rsidSect="00DF7696">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unga">
    <w:panose1 w:val="020B0502040204020203"/>
    <w:charset w:val="00"/>
    <w:family w:val="swiss"/>
    <w:pitch w:val="variable"/>
    <w:sig w:usb0="004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DFF889D6"/>
    <w:multiLevelType w:val="hybridMultilevel"/>
    <w:tmpl w:val="8CA9C37C"/>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E9AFFF80"/>
    <w:multiLevelType w:val="hybridMultilevel"/>
    <w:tmpl w:val="E27CD21D"/>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23564B4"/>
    <w:multiLevelType w:val="hybridMultilevel"/>
    <w:tmpl w:val="319EDF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F0B53BA"/>
    <w:multiLevelType w:val="hybridMultilevel"/>
    <w:tmpl w:val="8C2CEF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1DD02A3"/>
    <w:multiLevelType w:val="hybridMultilevel"/>
    <w:tmpl w:val="AAC4D7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3794FFA"/>
    <w:multiLevelType w:val="hybridMultilevel"/>
    <w:tmpl w:val="DF4620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DC30776"/>
    <w:multiLevelType w:val="hybridMultilevel"/>
    <w:tmpl w:val="CE4021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81E3C9B"/>
    <w:multiLevelType w:val="hybridMultilevel"/>
    <w:tmpl w:val="8BB87A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A912696"/>
    <w:multiLevelType w:val="hybridMultilevel"/>
    <w:tmpl w:val="D4FEC2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ACD31F1"/>
    <w:multiLevelType w:val="hybridMultilevel"/>
    <w:tmpl w:val="B2F634F8"/>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0" w15:restartNumberingAfterBreak="0">
    <w:nsid w:val="2ED13F80"/>
    <w:multiLevelType w:val="hybridMultilevel"/>
    <w:tmpl w:val="B09ABA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215B55B"/>
    <w:multiLevelType w:val="hybridMultilevel"/>
    <w:tmpl w:val="457DAC13"/>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44ED75FB"/>
    <w:multiLevelType w:val="hybridMultilevel"/>
    <w:tmpl w:val="FBB4B0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D9348A2"/>
    <w:multiLevelType w:val="hybridMultilevel"/>
    <w:tmpl w:val="7A9C13FE"/>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4" w15:restartNumberingAfterBreak="0">
    <w:nsid w:val="517F2D8E"/>
    <w:multiLevelType w:val="hybridMultilevel"/>
    <w:tmpl w:val="FB047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25E2569"/>
    <w:multiLevelType w:val="hybridMultilevel"/>
    <w:tmpl w:val="3D7E5E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67E74C4"/>
    <w:multiLevelType w:val="hybridMultilevel"/>
    <w:tmpl w:val="CABC22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B087A31"/>
    <w:multiLevelType w:val="hybridMultilevel"/>
    <w:tmpl w:val="129E7F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3213922"/>
    <w:multiLevelType w:val="hybridMultilevel"/>
    <w:tmpl w:val="9452B76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9" w15:restartNumberingAfterBreak="0">
    <w:nsid w:val="6DE965E8"/>
    <w:multiLevelType w:val="hybridMultilevel"/>
    <w:tmpl w:val="705849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7254B339"/>
    <w:multiLevelType w:val="hybridMultilevel"/>
    <w:tmpl w:val="40E32EE3"/>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 w15:restartNumberingAfterBreak="0">
    <w:nsid w:val="74AC3C43"/>
    <w:multiLevelType w:val="hybridMultilevel"/>
    <w:tmpl w:val="4106EC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18"/>
  </w:num>
  <w:num w:numId="3">
    <w:abstractNumId w:val="7"/>
  </w:num>
  <w:num w:numId="4">
    <w:abstractNumId w:val="12"/>
  </w:num>
  <w:num w:numId="5">
    <w:abstractNumId w:val="16"/>
  </w:num>
  <w:num w:numId="6">
    <w:abstractNumId w:val="19"/>
  </w:num>
  <w:num w:numId="7">
    <w:abstractNumId w:val="3"/>
  </w:num>
  <w:num w:numId="8">
    <w:abstractNumId w:val="10"/>
  </w:num>
  <w:num w:numId="9">
    <w:abstractNumId w:val="5"/>
  </w:num>
  <w:num w:numId="10">
    <w:abstractNumId w:val="6"/>
  </w:num>
  <w:num w:numId="11">
    <w:abstractNumId w:val="21"/>
  </w:num>
  <w:num w:numId="12">
    <w:abstractNumId w:val="15"/>
  </w:num>
  <w:num w:numId="13">
    <w:abstractNumId w:val="4"/>
  </w:num>
  <w:num w:numId="14">
    <w:abstractNumId w:val="17"/>
  </w:num>
  <w:num w:numId="15">
    <w:abstractNumId w:val="20"/>
  </w:num>
  <w:num w:numId="16">
    <w:abstractNumId w:val="14"/>
  </w:num>
  <w:num w:numId="17">
    <w:abstractNumId w:val="11"/>
  </w:num>
  <w:num w:numId="18">
    <w:abstractNumId w:val="1"/>
  </w:num>
  <w:num w:numId="19">
    <w:abstractNumId w:val="9"/>
  </w:num>
  <w:num w:numId="20">
    <w:abstractNumId w:val="13"/>
  </w:num>
  <w:num w:numId="21">
    <w:abstractNumId w:val="8"/>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3305"/>
    <w:rsid w:val="00043305"/>
    <w:rsid w:val="00184C0F"/>
    <w:rsid w:val="001A4F6F"/>
    <w:rsid w:val="001E0DEC"/>
    <w:rsid w:val="00200638"/>
    <w:rsid w:val="002B416B"/>
    <w:rsid w:val="002D15FC"/>
    <w:rsid w:val="00313B93"/>
    <w:rsid w:val="0031763D"/>
    <w:rsid w:val="003F1B3E"/>
    <w:rsid w:val="004C531E"/>
    <w:rsid w:val="00515911"/>
    <w:rsid w:val="005C1BDF"/>
    <w:rsid w:val="005D4939"/>
    <w:rsid w:val="0061731D"/>
    <w:rsid w:val="006332EF"/>
    <w:rsid w:val="0068430E"/>
    <w:rsid w:val="00695143"/>
    <w:rsid w:val="007040C9"/>
    <w:rsid w:val="00796173"/>
    <w:rsid w:val="007A6166"/>
    <w:rsid w:val="009A3DC0"/>
    <w:rsid w:val="00A71A8B"/>
    <w:rsid w:val="00A86C5F"/>
    <w:rsid w:val="00AB605A"/>
    <w:rsid w:val="00B5359B"/>
    <w:rsid w:val="00BB2C51"/>
    <w:rsid w:val="00C86347"/>
    <w:rsid w:val="00D119CB"/>
    <w:rsid w:val="00D50E3D"/>
    <w:rsid w:val="00DF7696"/>
    <w:rsid w:val="00F211E9"/>
    <w:rsid w:val="00FE227B"/>
  </w:rsids>
  <m:mathPr>
    <m:mathFont m:val="Cambria Math"/>
    <m:brkBin m:val="before"/>
    <m:brkBinSub m:val="--"/>
    <m:smallFrac m:val="0"/>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32B9266-4FC6-704C-A4CA-849A3AA043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15F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A6166"/>
    <w:pPr>
      <w:ind w:left="720"/>
      <w:contextualSpacing/>
    </w:pPr>
    <w:rPr>
      <w:lang w:val="en-IN"/>
    </w:rPr>
  </w:style>
  <w:style w:type="paragraph" w:styleId="BalloonText">
    <w:name w:val="Balloon Text"/>
    <w:basedOn w:val="Normal"/>
    <w:link w:val="BalloonTextChar"/>
    <w:uiPriority w:val="99"/>
    <w:semiHidden/>
    <w:unhideWhenUsed/>
    <w:rsid w:val="00C863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6347"/>
    <w:rPr>
      <w:rFonts w:ascii="Tahoma" w:hAnsi="Tahoma" w:cs="Tahoma"/>
      <w:sz w:val="16"/>
      <w:szCs w:val="16"/>
    </w:rPr>
  </w:style>
  <w:style w:type="paragraph" w:customStyle="1" w:styleId="Default">
    <w:name w:val="Default"/>
    <w:rsid w:val="00C86347"/>
    <w:pPr>
      <w:autoSpaceDE w:val="0"/>
      <w:autoSpaceDN w:val="0"/>
      <w:adjustRightInd w:val="0"/>
      <w:spacing w:after="0" w:line="240" w:lineRule="auto"/>
    </w:pPr>
    <w:rPr>
      <w:rFonts w:ascii="Calibri" w:hAnsi="Calibri" w:cs="Calibri"/>
      <w:color w:val="000000"/>
      <w:sz w:val="24"/>
      <w:szCs w:val="24"/>
      <w:lang w:bidi="k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styles" Target="styles.xml" /><Relationship Id="rId7" Type="http://schemas.openxmlformats.org/officeDocument/2006/relationships/image" Target="media/image2.jpeg"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image" Target="media/image1.emf" /><Relationship Id="rId5" Type="http://schemas.openxmlformats.org/officeDocument/2006/relationships/webSettings" Target="webSettings.xml" /><Relationship Id="rId4" Type="http://schemas.openxmlformats.org/officeDocument/2006/relationships/settings" Target="settings.xm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5FA49C-ABCF-4D3F-AADD-686F9B53D1EE}">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510</Words>
  <Characters>2908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Parveez Shariff</dc:creator>
  <cp:lastModifiedBy>M V Ramya</cp:lastModifiedBy>
  <cp:revision>2</cp:revision>
  <dcterms:created xsi:type="dcterms:W3CDTF">2020-06-16T16:38:00Z</dcterms:created>
  <dcterms:modified xsi:type="dcterms:W3CDTF">2020-06-16T16:38:00Z</dcterms:modified>
</cp:coreProperties>
</file>