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mbria" w:cs="Cambria" w:eastAsia="Cambria" w:hAnsi="Cambria"/>
          <w:b w:val="1"/>
          <w:sz w:val="36"/>
          <w:szCs w:val="36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u w:val="single"/>
          <w:rtl w:val="0"/>
        </w:rPr>
        <w:t xml:space="preserve">DAILY ASSESSMENT REPORT</w:t>
      </w:r>
    </w:p>
    <w:tbl>
      <w:tblPr>
        <w:tblStyle w:val="Table1"/>
        <w:tblW w:w="10302.0" w:type="dxa"/>
        <w:jc w:val="left"/>
        <w:tblInd w:w="-20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64"/>
        <w:gridCol w:w="3252"/>
        <w:gridCol w:w="1848"/>
        <w:gridCol w:w="3438"/>
        <w:tblGridChange w:id="0">
          <w:tblGrid>
            <w:gridCol w:w="1764"/>
            <w:gridCol w:w="3252"/>
            <w:gridCol w:w="1848"/>
            <w:gridCol w:w="3438"/>
          </w:tblGrid>
        </w:tblGridChange>
      </w:tblGrid>
      <w:tr>
        <w:trPr>
          <w:trHeight w:val="648" w:hRule="atLeast"/>
        </w:trPr>
        <w:tc>
          <w:tcPr/>
          <w:p w:rsidR="00000000" w:rsidDel="00000000" w:rsidP="00000000" w:rsidRDefault="00000000" w:rsidRPr="00000000" w14:paraId="0000000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10 June 2020</w:t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MANAVI</w:t>
            </w:r>
          </w:p>
        </w:tc>
      </w:tr>
      <w:tr>
        <w:trPr>
          <w:trHeight w:val="672" w:hRule="atLeast"/>
        </w:trPr>
        <w:tc>
          <w:tcPr/>
          <w:p w:rsidR="00000000" w:rsidDel="00000000" w:rsidP="00000000" w:rsidRDefault="00000000" w:rsidRPr="00000000" w14:paraId="0000000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PCB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4AL18EC031</w:t>
            </w:r>
          </w:p>
        </w:tc>
      </w:tr>
      <w:tr>
        <w:trPr>
          <w:trHeight w:val="836" w:hRule="atLeast"/>
        </w:trPr>
        <w:tc>
          <w:tcPr/>
          <w:p w:rsidR="00000000" w:rsidDel="00000000" w:rsidP="00000000" w:rsidRDefault="00000000" w:rsidRPr="00000000" w14:paraId="0000000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GitHub Repository: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Manavi-test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4th Sem ‘A’ Sec</w:t>
            </w:r>
          </w:p>
        </w:tc>
      </w:tr>
    </w:tbl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FORENOON SESSION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Image of the session</w:t>
      </w:r>
    </w:p>
    <w:p w:rsidR="00000000" w:rsidDel="00000000" w:rsidP="00000000" w:rsidRDefault="00000000" w:rsidRPr="00000000" w14:paraId="00000010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0" distT="0" distL="0" distR="0">
            <wp:extent cx="5441950" cy="258783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2587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0" distT="0" distL="0" distR="0">
            <wp:extent cx="5511800" cy="261221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612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PCB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Mounting holes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library and put your own component in that library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PCB footprint component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AFTERNOON SESSION</w:t>
      </w:r>
    </w:p>
    <w:tbl>
      <w:tblPr>
        <w:tblStyle w:val="Table2"/>
        <w:tblW w:w="10116.000000000002" w:type="dxa"/>
        <w:jc w:val="left"/>
        <w:tblInd w:w="-20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64"/>
        <w:gridCol w:w="3252"/>
        <w:gridCol w:w="1848"/>
        <w:gridCol w:w="3252"/>
        <w:tblGridChange w:id="0">
          <w:tblGrid>
            <w:gridCol w:w="1764"/>
            <w:gridCol w:w="3252"/>
            <w:gridCol w:w="1848"/>
            <w:gridCol w:w="3252"/>
          </w:tblGrid>
        </w:tblGridChange>
      </w:tblGrid>
      <w:tr>
        <w:trPr>
          <w:trHeight w:val="648" w:hRule="atLeast"/>
        </w:trPr>
        <w:tc>
          <w:tcPr/>
          <w:p w:rsidR="00000000" w:rsidDel="00000000" w:rsidP="00000000" w:rsidRDefault="00000000" w:rsidRPr="00000000" w14:paraId="0000002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10 June 2020</w:t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MANAVI</w:t>
            </w:r>
          </w:p>
        </w:tc>
      </w:tr>
      <w:tr>
        <w:trPr>
          <w:trHeight w:val="672" w:hRule="atLeast"/>
        </w:trPr>
        <w:tc>
          <w:tcPr/>
          <w:p w:rsidR="00000000" w:rsidDel="00000000" w:rsidP="00000000" w:rsidRDefault="00000000" w:rsidRPr="00000000" w14:paraId="0000002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JAVA</w:t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4AL18EC031</w:t>
            </w:r>
          </w:p>
        </w:tc>
      </w:tr>
      <w:tr>
        <w:trPr>
          <w:trHeight w:val="756" w:hRule="atLeast"/>
        </w:trPr>
        <w:tc>
          <w:tcPr/>
          <w:p w:rsidR="00000000" w:rsidDel="00000000" w:rsidP="00000000" w:rsidRDefault="00000000" w:rsidRPr="00000000" w14:paraId="0000002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GitHub Repository: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Manavi-test</w:t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4th Sem ‘A’ Sec</w:t>
            </w:r>
          </w:p>
        </w:tc>
      </w:tr>
    </w:tbl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Image of the session</w:t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14800" cy="2057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REPORT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Arrays of strings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Multi-dimensional Arrays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Classes and objects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Methods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Getters and return values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Method parameters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Setters and "this"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Constructors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Static(and Final)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String builder and string formatting</w:t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  <w:font w:name="Noto Sans Symbols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