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B69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4B69E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B69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PRINCIA MELITA DSOUZA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C0270" w:rsidP="00DC0270">
            <w:pPr>
              <w:rPr>
                <w:b/>
                <w:sz w:val="24"/>
                <w:szCs w:val="24"/>
              </w:rPr>
            </w:pPr>
            <w:r w:rsidRPr="00DC0270">
              <w:rPr>
                <w:b/>
                <w:sz w:val="24"/>
                <w:szCs w:val="24"/>
              </w:rPr>
              <w:t>Career Edge - Knockdown the</w:t>
            </w:r>
            <w:r>
              <w:rPr>
                <w:b/>
                <w:sz w:val="24"/>
                <w:szCs w:val="24"/>
              </w:rPr>
              <w:t xml:space="preserve"> Lockdown </w:t>
            </w:r>
            <w:r w:rsidRPr="00DC027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B69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C0270" w:rsidP="00DF7696">
            <w:pPr>
              <w:rPr>
                <w:b/>
                <w:sz w:val="24"/>
                <w:szCs w:val="24"/>
              </w:rPr>
            </w:pPr>
            <w:r w:rsidRPr="00DC0270">
              <w:rPr>
                <w:b/>
                <w:sz w:val="24"/>
                <w:szCs w:val="24"/>
              </w:rPr>
              <w:t>1] Ace Corporate Interviews 2] Learn Corporate Etiquette 3] 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B69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B69E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4B69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C02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53150" cy="3293446"/>
                  <wp:effectExtent l="0" t="0" r="0" b="2540"/>
                  <wp:docPr id="2" name="Picture 2" descr="C:\Users\hp\Pictures\Screenshots\Screenshot (5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568" cy="32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lastRenderedPageBreak/>
              <w:t xml:space="preserve">Ace Corporate Interviews • Interview is widely used process of screening applicants for jobs. • Interview includes 4 P’s – Prepare, Practice, Present and Participate. • Do’s for an interview. </w:t>
            </w:r>
          </w:p>
          <w:p w:rsid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Dress formally.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Ask for clarification if you don’t understand the question.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Take care of personal grooming and cleanliness.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Reply to question in positive manner.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Reach 10-15 mins early for an interview. • Don’ts for an interview.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stay up late at night.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over eat or consume carbonated soft drinks.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feel nervous.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take a seat until you are offered one. • Negotiation technique – Put yourself in the other person’s shoes and consider how they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would react to your proposal. • Commonly asked questions in an interview.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Tell me something about yourself?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Why should we hire you?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What are your strengths?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What are your weaknesses?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What is your career objective?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Where do you see yourself in five years down the line? • Use SMART approach – Specific, Measurable, Attainable, Relevant and Timely.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 </w:t>
            </w:r>
          </w:p>
          <w:p w:rsid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Learn Corporate Etiquette • Business etiquette – All rules that one has to follow when in a business environment. • During presentation or a meeting, do listen to the speaker carefully. • Personal hygiene should be maintained.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• Do’s in internet etiquette.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Respond emails on time.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Use proper greeting and complimentary close in your email.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Choose right language when giving feedback on an online forum. • Don’ts in internet etiquette.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 not make fun of people on social networking sites.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 not spam others email ids/social media ids with chain mails.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Write Effective Emails  • Email – Information sent electronically between two or more people over a network. • Structure of Email. • Some good opening lines for a mail.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I write this with reference to advertisement…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Further to our discussion, I am sending you…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With reference to the mail trail… • Some good concluding lines for a mail.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If you require any further information, please contact me.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Requesting you to look into this and suggest changes.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I look forward to your reply. • Do’s of email etiquette.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Use a strong subject line.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Keep email short.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Make sure the attachments are in the right format. • Don’ts of email etiquette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use all uppercase or lowercase sentences. </w:t>
            </w:r>
          </w:p>
          <w:p w:rsidR="004B69EB" w:rsidRPr="004B69EB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t xml:space="preserve">Don’t use one-word responses. </w:t>
            </w:r>
          </w:p>
          <w:p w:rsidR="00DF7696" w:rsidRDefault="004B69EB" w:rsidP="004B69EB">
            <w:pPr>
              <w:rPr>
                <w:b/>
                <w:sz w:val="24"/>
                <w:szCs w:val="24"/>
              </w:rPr>
            </w:pPr>
            <w:r w:rsidRPr="004B69EB">
              <w:rPr>
                <w:b/>
                <w:sz w:val="24"/>
                <w:szCs w:val="24"/>
              </w:rPr>
              <w:lastRenderedPageBreak/>
              <w:t>Don’t call as soon as you send the message.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4049"/>
        <w:gridCol w:w="1932"/>
        <w:gridCol w:w="2486"/>
        <w:gridCol w:w="17"/>
      </w:tblGrid>
      <w:tr w:rsidR="00DF7696" w:rsidTr="00DC0270">
        <w:tc>
          <w:tcPr>
            <w:tcW w:w="118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EA6822">
              <w:rPr>
                <w:b/>
                <w:sz w:val="24"/>
                <w:szCs w:val="24"/>
              </w:rPr>
              <w:t>20</w:t>
            </w:r>
            <w:r w:rsidR="00EA6822" w:rsidRPr="00EA6822">
              <w:rPr>
                <w:b/>
                <w:sz w:val="24"/>
                <w:szCs w:val="24"/>
                <w:vertAlign w:val="superscript"/>
              </w:rPr>
              <w:t>TH</w:t>
            </w:r>
            <w:r w:rsidR="00EA6822"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6822">
              <w:rPr>
                <w:b/>
                <w:sz w:val="24"/>
                <w:szCs w:val="24"/>
              </w:rPr>
              <w:t>PRINCIA</w:t>
            </w:r>
          </w:p>
        </w:tc>
        <w:tc>
          <w:tcPr>
            <w:tcW w:w="313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C0270" w:rsidTr="00DC0270">
        <w:tc>
          <w:tcPr>
            <w:tcW w:w="1180" w:type="dxa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7B65B6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4049" w:type="dxa"/>
          </w:tcPr>
          <w:p w:rsidR="00DC0270" w:rsidRDefault="00DC0270" w:rsidP="00897AB0">
            <w:pPr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USN:4AL17EC075</w:t>
            </w:r>
          </w:p>
        </w:tc>
        <w:tc>
          <w:tcPr>
            <w:tcW w:w="3135" w:type="dxa"/>
            <w:gridSpan w:val="2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</w:tc>
      </w:tr>
      <w:tr w:rsidR="00DC0270" w:rsidTr="00DC0270">
        <w:tc>
          <w:tcPr>
            <w:tcW w:w="1180" w:type="dxa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Pr="00DC027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Section:6</w:t>
            </w:r>
            <w:r w:rsidRPr="00EA682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3135" w:type="dxa"/>
            <w:gridSpan w:val="2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</w:tc>
      </w:tr>
      <w:tr w:rsidR="00DC0270" w:rsidTr="00DC0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260" w:type="dxa"/>
            <w:gridSpan w:val="4"/>
          </w:tcPr>
          <w:p w:rsidR="00DC0270" w:rsidRDefault="00DC0270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C0270" w:rsidTr="00DC0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260" w:type="dxa"/>
            <w:gridSpan w:val="4"/>
          </w:tcPr>
          <w:p w:rsidR="00DC0270" w:rsidRDefault="00DC027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460C3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15F4557" wp14:editId="4EF40993">
                  <wp:extent cx="6191250" cy="3495675"/>
                  <wp:effectExtent l="0" t="0" r="0" b="9525"/>
                  <wp:docPr id="3" name="Picture 3" descr="C:\Users\hp\Pictures\Screenshots\Screenshot (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</w:tc>
      </w:tr>
      <w:tr w:rsidR="00DC0270" w:rsidTr="00DC02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9170"/>
        </w:trPr>
        <w:tc>
          <w:tcPr>
            <w:tcW w:w="10260" w:type="dxa"/>
            <w:gridSpan w:val="4"/>
          </w:tcPr>
          <w:p w:rsidR="00DC0270" w:rsidRDefault="00DC02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 List Comprehensions • Usage of a simple list comprehension. • Usage of a list comprehension with if conditionals. • Usage of a list comprehension with if-else conditionals. • Program to replace element in the list with zero using if-else condition. • Using for loop and if-else condition in a single line.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More on Functions • Usage of functions with multiple arguments and parameters. • Difference between keyword and non-keyword arguments – In keyword arguments we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assign value to variables and pass it to the function, but in non-keyword arguments only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>values are passed to the function. • Default and non-default parameters. • An *args parameter allows the function to be called with an arbitrary number of non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keyword arguments.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File Processing • To read an existing file with Python using open () function and read () method. • To create a new file with Python and write some text on it using write () method. • To append text to an existing file without overwriting it using write () and “a” method.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Imported Modules • Usage of python built-in modules. • Built-in objects are all objects that are written inside the Python interpreter in C language. </w:t>
            </w:r>
          </w:p>
          <w:p w:rsidR="00EA6349" w:rsidRPr="00EA6349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 xml:space="preserve">Built-in modules contain built-ins objects. • Standard libraries are jargons that includes both built-in modules written in C and also </w:t>
            </w:r>
          </w:p>
          <w:p w:rsidR="00DC0270" w:rsidRDefault="00EA6349" w:rsidP="00EA6349">
            <w:pPr>
              <w:rPr>
                <w:b/>
                <w:sz w:val="24"/>
                <w:szCs w:val="24"/>
              </w:rPr>
            </w:pPr>
            <w:r w:rsidRPr="00EA6349">
              <w:rPr>
                <w:b/>
                <w:sz w:val="24"/>
                <w:szCs w:val="24"/>
              </w:rPr>
              <w:t>modules written in Python. • Usage of third-party libraries like pandas in python.</w:t>
            </w:r>
          </w:p>
          <w:p w:rsidR="00DC0270" w:rsidRDefault="00DC0270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16F85"/>
    <w:rsid w:val="00043305"/>
    <w:rsid w:val="00313B93"/>
    <w:rsid w:val="00460C32"/>
    <w:rsid w:val="004B69EB"/>
    <w:rsid w:val="004C531E"/>
    <w:rsid w:val="005D4939"/>
    <w:rsid w:val="00603FAE"/>
    <w:rsid w:val="007040C9"/>
    <w:rsid w:val="007B65B6"/>
    <w:rsid w:val="00AB605A"/>
    <w:rsid w:val="00B34C43"/>
    <w:rsid w:val="00DC0270"/>
    <w:rsid w:val="00DF7696"/>
    <w:rsid w:val="00EA6349"/>
    <w:rsid w:val="00EA6822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11</cp:revision>
  <dcterms:created xsi:type="dcterms:W3CDTF">2020-05-23T04:26:00Z</dcterms:created>
  <dcterms:modified xsi:type="dcterms:W3CDTF">2020-05-23T05:01:00Z</dcterms:modified>
</cp:coreProperties>
</file>