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10</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CA7EBE" w:rsidP="00DF7696">
            <w:pPr>
              <w:rPr>
                <w:b/>
                <w:sz w:val="24"/>
                <w:szCs w:val="24"/>
              </w:rPr>
            </w:pPr>
            <w:r>
              <w:rPr>
                <w:b/>
                <w:sz w:val="24"/>
                <w:szCs w:val="24"/>
              </w:rPr>
              <w:t>PADMINI M</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CA7EBE" w:rsidP="00DF7696">
            <w:pPr>
              <w:rPr>
                <w:b/>
                <w:sz w:val="24"/>
                <w:szCs w:val="24"/>
              </w:rPr>
            </w:pPr>
            <w:r>
              <w:rPr>
                <w:b/>
                <w:sz w:val="24"/>
                <w:szCs w:val="24"/>
              </w:rPr>
              <w:t>4AL17EC06</w:t>
            </w:r>
            <w:r w:rsidR="00837438">
              <w:rPr>
                <w:b/>
                <w:sz w:val="24"/>
                <w:szCs w:val="24"/>
              </w:rPr>
              <w:t>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Mounting holes,</w:t>
            </w:r>
            <w:r w:rsidR="005E39E8">
              <w:rPr>
                <w:rFonts w:cstheme="minorHAnsi"/>
                <w:b/>
                <w:sz w:val="24"/>
                <w:szCs w:val="24"/>
              </w:rPr>
              <w:t xml:space="preserve"> </w:t>
            </w:r>
            <w:r>
              <w:rPr>
                <w:rFonts w:cstheme="minorHAnsi"/>
                <w:b/>
                <w:sz w:val="24"/>
                <w:szCs w:val="24"/>
              </w:rPr>
              <w:t xml:space="preserve">create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CA7EBE" w:rsidP="00DF7696">
            <w:pPr>
              <w:rPr>
                <w:b/>
                <w:sz w:val="24"/>
                <w:szCs w:val="24"/>
              </w:rPr>
            </w:pPr>
            <w:bookmarkStart w:id="0" w:name="_GoBack"/>
            <w:bookmarkEnd w:id="0"/>
            <w:proofErr w:type="spellStart"/>
            <w:r>
              <w:rPr>
                <w:b/>
                <w:sz w:val="24"/>
                <w:szCs w:val="24"/>
              </w:rPr>
              <w:t>Padmini</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 xml:space="preserve">The supported mounting hole usually gets tied to the GND plane without a Thermal Relief (a direct connection is best) and the supported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w:t>
            </w:r>
            <w:proofErr w:type="gramStart"/>
            <w:r w:rsidRPr="002004C4">
              <w:rPr>
                <w:rFonts w:ascii="Times New Roman" w:eastAsia="Times New Roman" w:hAnsi="Times New Roman" w:cs="Times New Roman"/>
                <w:sz w:val="24"/>
                <w:szCs w:val="24"/>
              </w:rPr>
              <w:t>:Created</w:t>
            </w:r>
            <w:proofErr w:type="spellEnd"/>
            <w:proofErr w:type="gramEnd"/>
            <w:r w:rsidRPr="002004C4">
              <w:rPr>
                <w:rFonts w:ascii="Times New Roman" w:eastAsia="Times New Roman" w:hAnsi="Times New Roman" w:cs="Times New Roman"/>
                <w:sz w:val="24"/>
                <w:szCs w:val="24"/>
              </w:rPr>
              <w:t xml:space="preserve"> in and placed from local libraries or</w:t>
            </w:r>
            <w:r w:rsidR="0058041F">
              <w:rPr>
                <w:rFonts w:ascii="Times New Roman" w:hAnsi="Times New Roman" w:cs="Times New Roman"/>
                <w:b/>
                <w:noProof/>
                <w:sz w:val="28"/>
                <w:szCs w:val="28"/>
              </w:rPr>
              <w:t xml:space="preserve"> </w:t>
            </w:r>
            <w:r w:rsidRPr="002004C4">
              <w:rPr>
                <w:rFonts w:ascii="Times New Roman" w:eastAsia="Times New Roman" w:hAnsi="Times New Roman" w:cs="Times New Roman"/>
                <w:sz w:val="24"/>
                <w:szCs w:val="24"/>
              </w:rPr>
              <w:t xml:space="preserve">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w:t>
            </w:r>
            <w:proofErr w:type="spellEnd"/>
            <w:r w:rsidRPr="00E03474">
              <w:rPr>
                <w:rFonts w:ascii="Times New Roman" w:hAnsi="Times New Roman" w:cs="Times New Roman"/>
                <w:b w:val="0"/>
                <w:color w:val="auto"/>
                <w:sz w:val="24"/>
                <w:szCs w:val="24"/>
                <w:shd w:val="clear" w:color="auto" w:fill="FFFFFF"/>
              </w:rPr>
              <w:t xml:space="preserve"> </w:t>
            </w:r>
            <w:proofErr w:type="spellStart"/>
            <w:r w:rsidRPr="00E03474">
              <w:rPr>
                <w:rFonts w:ascii="Times New Roman" w:hAnsi="Times New Roman" w:cs="Times New Roman"/>
                <w:b w:val="0"/>
                <w:color w:val="auto"/>
                <w:sz w:val="24"/>
                <w:szCs w:val="24"/>
                <w:shd w:val="clear" w:color="auto" w:fill="FFFFFF"/>
              </w:rPr>
              <w:t>Altium</w:t>
            </w:r>
            <w:proofErr w:type="spellEnd"/>
            <w:r w:rsidRPr="00E03474">
              <w:rPr>
                <w:rFonts w:ascii="Times New Roman" w:hAnsi="Times New Roman" w:cs="Times New Roman"/>
                <w:b w:val="0"/>
                <w:color w:val="auto"/>
                <w:sz w:val="24"/>
                <w:szCs w:val="24"/>
                <w:shd w:val="clear" w:color="auto" w:fill="FFFFFF"/>
              </w:rPr>
              <w:t xml:space="preserve"> Designer, under File → </w:t>
            </w:r>
            <w:proofErr w:type="gramStart"/>
            <w:r w:rsidRPr="00E03474">
              <w:rPr>
                <w:rFonts w:ascii="Times New Roman" w:hAnsi="Times New Roman" w:cs="Times New Roman"/>
                <w:b w:val="0"/>
                <w:color w:val="auto"/>
                <w:sz w:val="24"/>
                <w:szCs w:val="24"/>
                <w:shd w:val="clear" w:color="auto" w:fill="FFFFFF"/>
              </w:rPr>
              <w:t>New</w:t>
            </w:r>
            <w:proofErr w:type="gramEnd"/>
            <w:r w:rsidRPr="00E03474">
              <w:rPr>
                <w:rFonts w:ascii="Times New Roman" w:hAnsi="Times New Roman" w:cs="Times New Roman"/>
                <w:b w:val="0"/>
                <w:color w:val="auto"/>
                <w:sz w:val="24"/>
                <w:szCs w:val="24"/>
                <w:shd w:val="clear" w:color="auto" w:fill="FFFFFF"/>
              </w:rPr>
              <w:t xml:space="preserve">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 xml:space="preserve">The final step is to create your component is to name and save it so you can add it to your </w:t>
            </w:r>
            <w:proofErr w:type="gramStart"/>
            <w:r w:rsidRPr="00024B27">
              <w:t>component ,</w:t>
            </w:r>
            <w:proofErr w:type="gramEnd"/>
            <w:r w:rsidRPr="00024B27">
              <w:t xml:space="preserve">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E7D7F" w:rsidP="00196AF7">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_</w:t>
            </w: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81"/>
        <w:gridCol w:w="1344"/>
        <w:gridCol w:w="360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93682C">
              <w:rPr>
                <w:b/>
                <w:sz w:val="24"/>
                <w:szCs w:val="24"/>
              </w:rPr>
              <w:t>10</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CA7EBE" w:rsidP="000819C3">
            <w:pPr>
              <w:rPr>
                <w:b/>
                <w:sz w:val="24"/>
                <w:szCs w:val="24"/>
              </w:rPr>
            </w:pPr>
            <w:r>
              <w:rPr>
                <w:b/>
                <w:sz w:val="24"/>
                <w:szCs w:val="24"/>
              </w:rPr>
              <w:t>PADMINI M</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CA7EBE">
              <w:rPr>
                <w:b/>
                <w:sz w:val="24"/>
                <w:szCs w:val="24"/>
              </w:rPr>
              <w:t>6</w:t>
            </w:r>
            <w:r w:rsidR="00837438">
              <w:rPr>
                <w:b/>
                <w:sz w:val="24"/>
                <w:szCs w:val="24"/>
              </w:rPr>
              <w:t>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w:t>
            </w:r>
            <w:proofErr w:type="spellEnd"/>
            <w:r w:rsidR="00860BDB">
              <w:rPr>
                <w:b/>
                <w:sz w:val="24"/>
                <w:szCs w:val="24"/>
              </w:rPr>
              <w:t xml:space="preserve"> </w:t>
            </w:r>
            <w:proofErr w:type="spellStart"/>
            <w:r w:rsidR="00860BDB">
              <w:rPr>
                <w:b/>
                <w:sz w:val="24"/>
                <w:szCs w:val="24"/>
              </w:rPr>
              <w:t>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CA7EBE" w:rsidP="000819C3">
            <w:pPr>
              <w:rPr>
                <w:b/>
                <w:sz w:val="24"/>
                <w:szCs w:val="24"/>
              </w:rPr>
            </w:pPr>
            <w:proofErr w:type="spellStart"/>
            <w:r>
              <w:rPr>
                <w:b/>
                <w:sz w:val="24"/>
                <w:szCs w:val="24"/>
              </w:rPr>
              <w:t>Padmini</w:t>
            </w:r>
            <w:proofErr w:type="spellEnd"/>
            <w:r>
              <w:rPr>
                <w:b/>
                <w:sz w:val="24"/>
                <w:szCs w:val="24"/>
              </w:rPr>
              <w:t xml:space="preserve"> </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 xml:space="preserve">When thinking about security within a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installation, you should consider a wide range of possible procedures / best practices and how they affect the security of your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server and related applications. </w:t>
            </w:r>
            <w:proofErr w:type="spellStart"/>
            <w:r w:rsidRPr="00860BDB">
              <w:rPr>
                <w:rFonts w:ascii="Times New Roman" w:hAnsi="Times New Roman" w:cs="Times New Roman"/>
                <w:sz w:val="24"/>
                <w:szCs w:val="24"/>
                <w:shd w:val="clear" w:color="auto" w:fill="FFFFFF"/>
              </w:rPr>
              <w:t>MySQL</w:t>
            </w:r>
            <w:proofErr w:type="spellEnd"/>
            <w:r w:rsidRPr="00860BDB">
              <w:rPr>
                <w:rFonts w:ascii="Times New Roman" w:hAnsi="Times New Roman" w:cs="Times New Roman"/>
                <w:sz w:val="24"/>
                <w:szCs w:val="24"/>
                <w:shd w:val="clear" w:color="auto" w:fill="FFFFFF"/>
              </w:rPr>
              <w:t xml:space="preserve"> provides many tools / features / </w:t>
            </w:r>
            <w:proofErr w:type="spellStart"/>
            <w:r w:rsidRPr="00860BDB">
              <w:rPr>
                <w:rFonts w:ascii="Times New Roman" w:hAnsi="Times New Roman" w:cs="Times New Roman"/>
                <w:sz w:val="24"/>
                <w:szCs w:val="24"/>
                <w:shd w:val="clear" w:color="auto" w:fill="FFFFFF"/>
              </w:rPr>
              <w:t>plugins</w:t>
            </w:r>
            <w:proofErr w:type="spellEnd"/>
            <w:r w:rsidRPr="00860BDB">
              <w:rPr>
                <w:rFonts w:ascii="Times New Roman" w:hAnsi="Times New Roman" w:cs="Times New Roman"/>
                <w:sz w:val="24"/>
                <w:szCs w:val="24"/>
                <w:shd w:val="clear" w:color="auto" w:fill="FFFFFF"/>
              </w:rPr>
              <w:t xml:space="preserve">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 xml:space="preserve">Password Validation </w:t>
              </w:r>
              <w:proofErr w:type="spellStart"/>
              <w:r w:rsidRPr="00860BDB">
                <w:rPr>
                  <w:rStyle w:val="Hyperlink"/>
                  <w:rFonts w:ascii="Times New Roman" w:hAnsi="Times New Roman" w:cs="Times New Roman"/>
                  <w:color w:val="auto"/>
                  <w:sz w:val="24"/>
                  <w:szCs w:val="24"/>
                  <w:u w:val="none"/>
                  <w:shd w:val="clear" w:color="auto" w:fill="FFFFFF"/>
                </w:rPr>
                <w:t>Plugin</w:t>
              </w:r>
              <w:proofErr w:type="spellEnd"/>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w:t>
            </w:r>
            <w:r w:rsidRPr="00860BDB">
              <w:rPr>
                <w:rStyle w:val="Strong"/>
                <w:rFonts w:ascii="Times New Roman" w:hAnsi="Times New Roman" w:cs="Times New Roman"/>
                <w:sz w:val="24"/>
                <w:szCs w:val="24"/>
                <w:shd w:val="clear" w:color="auto" w:fill="FFFFFF"/>
              </w:rPr>
              <w:t xml:space="preserve"> </w:t>
            </w:r>
            <w:r w:rsidRPr="00860BDB">
              <w:rPr>
                <w:rStyle w:val="Strong"/>
                <w:rFonts w:ascii="Times New Roman" w:hAnsi="Times New Roman" w:cs="Times New Roman"/>
                <w:b w:val="0"/>
                <w:sz w:val="24"/>
                <w:szCs w:val="24"/>
                <w:shd w:val="clear" w:color="auto" w:fill="FFFFFF"/>
              </w:rPr>
              <w:t>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 xml:space="preserve">PHP double quotes </w:t>
            </w:r>
            <w:proofErr w:type="spellStart"/>
            <w:r w:rsidRPr="00860BDB">
              <w:rPr>
                <w:rFonts w:ascii="Times New Roman" w:hAnsi="Times New Roman" w:cs="Times New Roman"/>
                <w:bCs w:val="0"/>
                <w:color w:val="3A3A3A"/>
              </w:rPr>
              <w:t>vs</w:t>
            </w:r>
            <w:proofErr w:type="spellEnd"/>
            <w:r w:rsidRPr="00860BDB">
              <w:rPr>
                <w:rFonts w:ascii="Times New Roman" w:hAnsi="Times New Roman" w:cs="Times New Roman"/>
                <w:bCs w:val="0"/>
                <w:color w:val="3A3A3A"/>
              </w:rPr>
              <w:t xml:space="preserve">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proofErr w:type="gram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proofErr w:type="gram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proofErr w:type="gramStart"/>
            <w:r w:rsidRPr="00860BDB">
              <w:rPr>
                <w:color w:val="000000"/>
              </w:rPr>
              <w:t>sprintf</w:t>
            </w:r>
            <w:proofErr w:type="spellEnd"/>
            <w:r w:rsidRPr="00860BDB">
              <w:rPr>
                <w:color w:val="000000"/>
              </w:rPr>
              <w:t>(</w:t>
            </w:r>
            <w:proofErr w:type="gram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w:t>
            </w:r>
            <w:proofErr w:type="gramStart"/>
            <w:r w:rsidRPr="00981F10">
              <w:rPr>
                <w:rFonts w:ascii="Times New Roman" w:eastAsia="Times New Roman" w:hAnsi="Times New Roman" w:cs="Times New Roman"/>
                <w:color w:val="222222"/>
                <w:sz w:val="24"/>
                <w:szCs w:val="24"/>
              </w:rPr>
              <w:t>; ...</w:t>
            </w:r>
            <w:proofErr w:type="gramEnd"/>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xml:space="preserve"> of placeholders: $number = 123; ...A demonstration of string </w:t>
            </w:r>
            <w:proofErr w:type="spellStart"/>
            <w:r w:rsidRPr="00981F10">
              <w:rPr>
                <w:rFonts w:ascii="Times New Roman" w:eastAsia="Times New Roman" w:hAnsi="Times New Roman" w:cs="Times New Roman"/>
                <w:color w:val="222222"/>
                <w:sz w:val="24"/>
                <w:szCs w:val="24"/>
              </w:rPr>
              <w:t>specifiers</w:t>
            </w:r>
            <w:proofErr w:type="spellEnd"/>
            <w:r w:rsidRPr="00981F10">
              <w:rPr>
                <w:rFonts w:ascii="Times New Roman" w:eastAsia="Times New Roman" w:hAnsi="Times New Roman" w:cs="Times New Roman"/>
                <w:color w:val="222222"/>
                <w:sz w:val="24"/>
                <w:szCs w:val="24"/>
              </w:rPr>
              <w:t>: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proofErr w:type="spellStart"/>
            <w:r w:rsidRPr="00860BDB">
              <w:rPr>
                <w:color w:val="363B3F"/>
              </w:rPr>
              <w:t>MySQL</w:t>
            </w:r>
            <w:proofErr w:type="spellEnd"/>
            <w:r w:rsidRPr="00860BDB">
              <w:rPr>
                <w:color w:val="363B3F"/>
              </w:rPr>
              <w:t xml:space="preserve">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w:t>
            </w:r>
            <w:proofErr w:type="spellStart"/>
            <w:r w:rsidRPr="00EF3611">
              <w:rPr>
                <w:rStyle w:val="HTMLCode"/>
                <w:rFonts w:ascii="Times New Roman" w:hAnsi="Times New Roman" w:cs="Times New Roman"/>
                <w:sz w:val="24"/>
                <w:szCs w:val="24"/>
                <w:shd w:val="clear" w:color="auto" w:fill="FAF6E1"/>
              </w:rPr>
              <w:t>server_type</w:t>
            </w:r>
            <w:proofErr w:type="spellEnd"/>
            <w:r w:rsidRPr="00EF3611">
              <w:rPr>
                <w:rStyle w:val="HTMLCode"/>
                <w:rFonts w:ascii="Times New Roman" w:hAnsi="Times New Roman" w:cs="Times New Roman"/>
                <w:sz w:val="24"/>
                <w:szCs w:val="24"/>
                <w:shd w:val="clear" w:color="auto" w:fill="FAF6E1"/>
              </w:rPr>
              <w:t>:='</w:t>
            </w:r>
            <w:proofErr w:type="spellStart"/>
            <w:r w:rsidRPr="00EF3611">
              <w:rPr>
                <w:rStyle w:val="HTMLCode"/>
                <w:rFonts w:ascii="Times New Roman" w:hAnsi="Times New Roman" w:cs="Times New Roman"/>
                <w:sz w:val="24"/>
                <w:szCs w:val="24"/>
                <w:shd w:val="clear" w:color="auto" w:fill="FAF6E1"/>
              </w:rPr>
              <w:t>MySQL</w:t>
            </w:r>
            <w:proofErr w:type="spellEnd"/>
            <w:r w:rsidRPr="00EF3611">
              <w:rPr>
                <w:rStyle w:val="HTMLCode"/>
                <w:rFonts w:ascii="Times New Roman" w:hAnsi="Times New Roman" w:cs="Times New Roman"/>
                <w:sz w:val="24"/>
                <w:szCs w:val="24"/>
                <w:shd w:val="clear" w:color="auto" w:fill="FAF6E1"/>
              </w:rPr>
              <w:t>';</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 xml:space="preserve">When you above command </w:t>
            </w:r>
            <w:proofErr w:type="gramStart"/>
            <w:r w:rsidRPr="00860BDB">
              <w:rPr>
                <w:rFonts w:ascii="Times New Roman" w:hAnsi="Times New Roman" w:cs="Times New Roman"/>
                <w:color w:val="363B3F"/>
                <w:sz w:val="24"/>
                <w:szCs w:val="24"/>
                <w:shd w:val="clear" w:color="auto" w:fill="FFFFFF"/>
              </w:rPr>
              <w:t>is</w:t>
            </w:r>
            <w:proofErr w:type="gramEnd"/>
            <w:r w:rsidRPr="00860BDB">
              <w:rPr>
                <w:rFonts w:ascii="Times New Roman" w:hAnsi="Times New Roman" w:cs="Times New Roman"/>
                <w:color w:val="363B3F"/>
                <w:sz w:val="24"/>
                <w:szCs w:val="24"/>
                <w:shd w:val="clear" w:color="auto" w:fill="FFFFFF"/>
              </w:rPr>
              <w:t xml:space="preserve"> executed, the value, </w:t>
            </w:r>
            <w:proofErr w:type="spellStart"/>
            <w:r w:rsidRPr="00860BDB">
              <w:rPr>
                <w:rFonts w:ascii="Times New Roman" w:hAnsi="Times New Roman" w:cs="Times New Roman"/>
                <w:color w:val="363B3F"/>
                <w:sz w:val="24"/>
                <w:szCs w:val="24"/>
                <w:shd w:val="clear" w:color="auto" w:fill="FFFFFF"/>
              </w:rPr>
              <w:t>MySQL</w:t>
            </w:r>
            <w:proofErr w:type="spellEnd"/>
            <w:r w:rsidRPr="00860BDB">
              <w:rPr>
                <w:rFonts w:ascii="Times New Roman" w:hAnsi="Times New Roman" w:cs="Times New Roman"/>
                <w:color w:val="363B3F"/>
                <w:sz w:val="24"/>
                <w:szCs w:val="24"/>
                <w:shd w:val="clear" w:color="auto" w:fill="FFFFFF"/>
              </w:rPr>
              <w:t xml:space="preserve"> is assigned to the variable called @</w:t>
            </w:r>
            <w:proofErr w:type="spellStart"/>
            <w:r w:rsidRPr="00860BDB">
              <w:rPr>
                <w:rFonts w:ascii="Times New Roman" w:hAnsi="Times New Roman" w:cs="Times New Roman"/>
                <w:color w:val="363B3F"/>
                <w:sz w:val="24"/>
                <w:szCs w:val="24"/>
                <w:shd w:val="clear" w:color="auto" w:fill="FFFFFF"/>
              </w:rPr>
              <w:t>server_type</w:t>
            </w:r>
            <w:proofErr w:type="spellEnd"/>
            <w:r w:rsidRPr="00860BDB">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548E5"/>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C3AFB"/>
    <w:rsid w:val="002D3028"/>
    <w:rsid w:val="002D366F"/>
    <w:rsid w:val="002E2B4C"/>
    <w:rsid w:val="002E6AC9"/>
    <w:rsid w:val="002E7D7F"/>
    <w:rsid w:val="003028F4"/>
    <w:rsid w:val="00313B93"/>
    <w:rsid w:val="003152AB"/>
    <w:rsid w:val="0032352C"/>
    <w:rsid w:val="00335315"/>
    <w:rsid w:val="003B5C9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814B04"/>
    <w:rsid w:val="00837438"/>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A1361"/>
    <w:rsid w:val="00BB5ED7"/>
    <w:rsid w:val="00BC19C6"/>
    <w:rsid w:val="00BE54FC"/>
    <w:rsid w:val="00C04599"/>
    <w:rsid w:val="00C109E8"/>
    <w:rsid w:val="00C14D8C"/>
    <w:rsid w:val="00C31FBC"/>
    <w:rsid w:val="00C3695D"/>
    <w:rsid w:val="00C52E76"/>
    <w:rsid w:val="00C77A82"/>
    <w:rsid w:val="00C81AB0"/>
    <w:rsid w:val="00C942E1"/>
    <w:rsid w:val="00CA7EBE"/>
    <w:rsid w:val="00CC11C1"/>
    <w:rsid w:val="00CD4AB5"/>
    <w:rsid w:val="00D033A4"/>
    <w:rsid w:val="00D120E4"/>
    <w:rsid w:val="00D12150"/>
    <w:rsid w:val="00D22C4B"/>
    <w:rsid w:val="00D408E9"/>
    <w:rsid w:val="00D40F89"/>
    <w:rsid w:val="00D44583"/>
    <w:rsid w:val="00D519F1"/>
    <w:rsid w:val="00D575D8"/>
    <w:rsid w:val="00D57F85"/>
    <w:rsid w:val="00D763C0"/>
    <w:rsid w:val="00D82419"/>
    <w:rsid w:val="00D975E0"/>
    <w:rsid w:val="00DD287D"/>
    <w:rsid w:val="00DE736D"/>
    <w:rsid w:val="00DF7696"/>
    <w:rsid w:val="00E03474"/>
    <w:rsid w:val="00E05D79"/>
    <w:rsid w:val="00E369FB"/>
    <w:rsid w:val="00E4201D"/>
    <w:rsid w:val="00E47412"/>
    <w:rsid w:val="00E674AE"/>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4.png"/><Relationship Id="rId18" Type="http://schemas.openxmlformats.org/officeDocument/2006/relationships/hyperlink" Target="http://dasini.net/blog/2018/03/07/mysql-security-password-management/" TargetMode="External"/><Relationship Id="rId26" Type="http://schemas.openxmlformats.org/officeDocument/2006/relationships/hyperlink" Target="https://www.w3schools.com/php/func_string_fprintf.asp" TargetMode="External"/><Relationship Id="rId3" Type="http://schemas.openxmlformats.org/officeDocument/2006/relationships/settings" Target="settings.xml"/><Relationship Id="rId21" Type="http://schemas.openxmlformats.org/officeDocument/2006/relationships/hyperlink" Target="https://en.wikipedia.org/wiki/Payment_Card_Industry_Data_Security_Standard" TargetMode="External"/><Relationship Id="rId7" Type="http://schemas.openxmlformats.org/officeDocument/2006/relationships/hyperlink" Target="https://resources.altium.com/p/how-use-altium-designer-quickly-create-component-footprint" TargetMode="External"/><Relationship Id="rId12" Type="http://schemas.openxmlformats.org/officeDocument/2006/relationships/image" Target="media/image3.png"/><Relationship Id="rId17" Type="http://schemas.openxmlformats.org/officeDocument/2006/relationships/hyperlink" Target="http://dasini.net/blog/2018/04/16/mysql-security-mysql-enterprise-firewall/" TargetMode="External"/><Relationship Id="rId25" Type="http://schemas.openxmlformats.org/officeDocument/2006/relationships/hyperlink" Target="https://www.w3schools.com/php/func_string_vsprintf.asp" TargetMode="External"/><Relationship Id="rId2" Type="http://schemas.openxmlformats.org/officeDocument/2006/relationships/styles" Target="styles.xml"/><Relationship Id="rId16" Type="http://schemas.openxmlformats.org/officeDocument/2006/relationships/hyperlink" Target="http://dasini.net/blog/2019/03/19/mysql-security-mysql-enterprise-data-masking-and-de-identification/" TargetMode="External"/><Relationship Id="rId20" Type="http://schemas.openxmlformats.org/officeDocument/2006/relationships/hyperlink" Target="https://www.eugdp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1.microchip.com/downloads/en/DeviceDoc/39881e.pdf" TargetMode="External"/><Relationship Id="rId24" Type="http://schemas.openxmlformats.org/officeDocument/2006/relationships/hyperlink" Target="https://www.w3schools.com/php/func_string_vprintf.asp" TargetMode="External"/><Relationship Id="rId5" Type="http://schemas.openxmlformats.org/officeDocument/2006/relationships/image" Target="media/image1.png"/><Relationship Id="rId15" Type="http://schemas.openxmlformats.org/officeDocument/2006/relationships/hyperlink" Target="http://dasini.net/blog/2018/04/04/mysql-security-mysql-enterprise-audit/" TargetMode="External"/><Relationship Id="rId23" Type="http://schemas.openxmlformats.org/officeDocument/2006/relationships/hyperlink" Target="https://www.w3schools.com/php/func_string_printf.asp" TargetMode="External"/><Relationship Id="rId28"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19" Type="http://schemas.openxmlformats.org/officeDocument/2006/relationships/hyperlink" Target="http://dasini.net/blog/2018/03/01/mysql-security-password-validation-plugin/"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hyperlink" Target="http://dasini.net/blog/2018/04/10/mysql-security-mysql-enterprise-transparent-data-encryption/" TargetMode="External"/><Relationship Id="rId22" Type="http://schemas.openxmlformats.org/officeDocument/2006/relationships/hyperlink" Target="https://en.wikipedia.org/wiki/Health_Insurance_Portability_and_Accountability_Act" TargetMode="External"/><Relationship Id="rId27" Type="http://schemas.openxmlformats.org/officeDocument/2006/relationships/hyperlink" Target="https://www.w3schools.com/php/func_string_vfprint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2020-06-10T11:00:00Z</dcterms:created>
  <dcterms:modified xsi:type="dcterms:W3CDTF">2020-06-10T11:00:00Z</dcterms:modified>
</cp:coreProperties>
</file>