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      DAILY ASSESSMENT FORMAT</w:t>
      </w:r>
    </w:p>
    <w:tbl>
      <w:tblPr>
        <w:tblStyle w:val="style4099"/>
        <w:tblW w:w="1008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12-06-2020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Java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45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1.Polymorphism       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A sec</w:t>
            </w:r>
          </w:p>
        </w:tc>
      </w:tr>
      <w:tr>
        <w:tblPrEx/>
        <w:trPr>
          <w:gridAfter w:val="1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1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2420471" cy="3612776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20471" cy="3612776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9170" w:hRule="atLeast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Polymorphism.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Encapsulation and the API Docs.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Casting Numerical Values.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Upcasting and Downcasting 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Using Generics.       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</Words>
  <Characters>298</Characters>
  <Application>WPS Office</Application>
  <Paragraphs>38</Paragraphs>
  <CharactersWithSpaces>384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2020-06-13T08:13:53Z</dcterms:created>
  <dc:creator>WPS Office</dc:creator>
  <lastModifiedBy>RMX1807</lastModifiedBy>
  <dcterms:modified xsi:type="dcterms:W3CDTF">2020-06-13T08:30:41Z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