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440"/>
        <w:gridCol w:w="3929"/>
        <w:gridCol w:w="1347"/>
        <w:gridCol w:w="3582"/>
      </w:tblGrid>
      <w:tr>
        <w:trPr>
          <w:jc w:val="left"/>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11</w:t>
            </w:r>
            <w:r>
              <w:rPr>
                <w:b/>
                <w:sz w:val="24"/>
                <w:szCs w:val="24"/>
              </w:rPr>
              <w:t>-</w:t>
            </w:r>
            <w:r>
              <w:rPr>
                <w:b/>
                <w:sz w:val="24"/>
                <w:szCs w:val="24"/>
                <w:lang w:val="en-US"/>
              </w:rPr>
              <w:t>7</w:t>
            </w:r>
            <w:r>
              <w:rPr>
                <w:b/>
                <w:sz w:val="24"/>
                <w:szCs w:val="24"/>
              </w:rPr>
              <w:t>-2020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Shashank S P</w:t>
            </w:r>
          </w:p>
        </w:tc>
      </w:tr>
      <w:tr>
        <w:tblPrEx/>
        <w:trPr>
          <w:jc w:val="left"/>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lang w:val="en-US"/>
              </w:rPr>
            </w:pPr>
            <w:r>
              <w:rPr>
                <w:b/>
                <w:sz w:val="24"/>
                <w:szCs w:val="24"/>
                <w:lang w:val="en-US"/>
              </w:rPr>
              <w:t xml:space="preserve">Mathematics for Machine </w:t>
            </w:r>
          </w:p>
          <w:p>
            <w:pPr>
              <w:pStyle w:val="style0"/>
              <w:rPr>
                <w:b/>
                <w:sz w:val="24"/>
                <w:szCs w:val="24"/>
              </w:rPr>
            </w:pPr>
            <w:r>
              <w:rPr>
                <w:b/>
                <w:sz w:val="24"/>
                <w:szCs w:val="24"/>
                <w:lang w:val="en-US"/>
              </w:rPr>
              <w:t>Learning: Linear Algebra</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lang w:val="en-US"/>
              </w:rPr>
              <w:t>4AL18EC048</w:t>
            </w:r>
          </w:p>
        </w:tc>
      </w:tr>
      <w:tr>
        <w:tblPrEx/>
        <w:trPr>
          <w:jc w:val="left"/>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lang w:val="en-US"/>
              </w:rPr>
            </w:pPr>
            <w:r>
              <w:rPr>
                <w:b/>
                <w:sz w:val="24"/>
                <w:szCs w:val="24"/>
                <w:lang w:val="en-US"/>
              </w:rPr>
              <w:t>1.Exploring  parameter  space</w:t>
            </w:r>
          </w:p>
          <w:p>
            <w:pPr>
              <w:pStyle w:val="style0"/>
              <w:rPr>
                <w:b/>
                <w:sz w:val="24"/>
                <w:szCs w:val="24"/>
              </w:rPr>
            </w:pP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rPr>
            </w:pPr>
            <w:r>
              <w:rPr>
                <w:b/>
                <w:sz w:val="24"/>
                <w:szCs w:val="24"/>
              </w:rPr>
              <w:t>4th sem</w:t>
            </w:r>
          </w:p>
          <w:p>
            <w:pPr>
              <w:pStyle w:val="style0"/>
              <w:rPr>
                <w:b/>
                <w:sz w:val="24"/>
                <w:szCs w:val="24"/>
              </w:rPr>
            </w:pPr>
            <w:r>
              <w:rPr>
                <w:b/>
                <w:sz w:val="24"/>
                <w:szCs w:val="24"/>
              </w:rPr>
              <w:t>A section</w:t>
            </w:r>
          </w:p>
        </w:tc>
      </w:tr>
      <w:tr>
        <w:tblPrEx/>
        <w:trPr>
          <w:jc w:val="left"/>
        </w:trPr>
        <w:tc>
          <w:tcPr>
            <w:tcW w:w="985" w:type="dxa"/>
            <w:tcBorders/>
          </w:tcPr>
          <w:p>
            <w:pPr>
              <w:pStyle w:val="style0"/>
              <w:rPr>
                <w:b/>
                <w:sz w:val="24"/>
                <w:szCs w:val="24"/>
              </w:rPr>
            </w:pPr>
            <w:r>
              <w:rPr>
                <w:b/>
                <w:sz w:val="24"/>
                <w:szCs w:val="24"/>
              </w:rPr>
              <w:t>Github Repository:</w:t>
            </w:r>
          </w:p>
        </w:tc>
        <w:tc>
          <w:tcPr>
            <w:tcW w:w="4049" w:type="dxa"/>
            <w:tcBorders/>
          </w:tcPr>
          <w:p>
            <w:pPr>
              <w:pStyle w:val="style0"/>
              <w:rPr>
                <w:b/>
                <w:sz w:val="24"/>
                <w:szCs w:val="24"/>
              </w:rPr>
            </w:pPr>
            <w:r>
              <w:rPr>
                <w:b/>
                <w:sz w:val="24"/>
                <w:szCs w:val="24"/>
                <w:lang w:val="en-US"/>
              </w:rPr>
              <w:t>shashank-sp</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W w:w="10286" w:type="dxa"/>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0286"/>
      </w:tblGrid>
      <w:tr>
        <w:trPr>
          <w:jc w:val="left"/>
        </w:trPr>
        <w:tc>
          <w:tcPr>
            <w:tcW w:w="10286" w:type="dxa"/>
            <w:tcBorders/>
          </w:tcPr>
          <w:p>
            <w:pPr>
              <w:pStyle w:val="style0"/>
              <w:jc w:val="center"/>
              <w:rPr>
                <w:b/>
                <w:sz w:val="24"/>
                <w:szCs w:val="24"/>
              </w:rPr>
            </w:pPr>
            <w:r>
              <w:rPr>
                <w:b/>
                <w:sz w:val="24"/>
                <w:szCs w:val="24"/>
              </w:rPr>
              <w:t>FORENOON SESSION DETAILS</w:t>
            </w:r>
          </w:p>
        </w:tc>
      </w:tr>
      <w:tr>
        <w:tblPrEx/>
        <w:trPr>
          <w:jc w:val="left"/>
        </w:trPr>
        <w:tc>
          <w:tcPr>
            <w:tcW w:w="10286" w:type="dxa"/>
            <w:tcBorders/>
          </w:tcPr>
          <w:p>
            <w:pPr>
              <w:pStyle w:val="style0"/>
              <w:rPr>
                <w:b/>
                <w:sz w:val="24"/>
                <w:szCs w:val="24"/>
              </w:rPr>
            </w:pPr>
            <w:r>
              <w:rPr>
                <w:b/>
                <w:sz w:val="24"/>
                <w:szCs w:val="24"/>
              </w:rPr>
              <w:t>Image of session</w:t>
            </w:r>
          </w:p>
          <w:p>
            <w:pPr>
              <w:pStyle w:val="style0"/>
              <w:rPr>
                <w:b/>
                <w:sz w:val="24"/>
                <w:szCs w:val="24"/>
              </w:rPr>
            </w:pPr>
            <w:r>
              <w:rPr/>
              <w:drawing>
                <wp:inline distT="0" distR="0" distL="0" distB="0">
                  <wp:extent cx="3200400" cy="521843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3200400" cy="5218430"/>
                          </a:xfrm>
                          <a:prstGeom prst="rect"/>
                        </pic:spPr>
                      </pic:pic>
                    </a:graphicData>
                  </a:graphic>
                </wp:inline>
              </w:drawing>
            </w:r>
          </w:p>
          <w:p>
            <w:pPr>
              <w:pStyle w:val="style0"/>
              <w:rPr>
                <w:b/>
                <w:sz w:val="24"/>
                <w:szCs w:val="24"/>
              </w:rPr>
            </w:pPr>
          </w:p>
          <w:bookmarkStart w:id="0" w:name="_GoBack"/>
          <w:bookmarkEnd w:id="0"/>
          <w:p>
            <w:pPr>
              <w:pStyle w:val="style0"/>
              <w:rPr>
                <w:b/>
                <w:sz w:val="24"/>
                <w:szCs w:val="24"/>
              </w:rPr>
            </w:pPr>
            <w:r>
              <w:rPr/>
              <w:drawing>
                <wp:inline distT="0" distR="0" distL="0" distB="0">
                  <wp:extent cx="3200400" cy="515620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3200400" cy="5156200"/>
                          </a:xfrm>
                          <a:prstGeom prst="rect"/>
                        </pic:spPr>
                      </pic:pic>
                    </a:graphicData>
                  </a:graphic>
                </wp:inline>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rPr>
          <w:trHeight w:val="4597" w:hRule="atLeast"/>
          <w:jc w:val="left"/>
        </w:trPr>
        <w:tc>
          <w:tcPr>
            <w:tcW w:w="10286" w:type="dxa"/>
            <w:tcBorders/>
          </w:tcPr>
          <w:p>
            <w:pPr>
              <w:pStyle w:val="style0"/>
              <w:rPr>
                <w:b/>
                <w:sz w:val="24"/>
                <w:szCs w:val="24"/>
                <w:lang w:val="en-US"/>
              </w:rPr>
            </w:pPr>
            <w:r>
              <w:rPr>
                <w:b/>
                <w:sz w:val="24"/>
                <w:szCs w:val="24"/>
              </w:rPr>
              <w:t>Report – Report can be typed or hand written for up to two pages.</w:t>
            </w:r>
          </w:p>
          <w:p>
            <w:pPr>
              <w:pStyle w:val="style0"/>
              <w:rPr>
                <w:b/>
                <w:sz w:val="24"/>
                <w:szCs w:val="24"/>
                <w:lang w:val="en-US"/>
              </w:rPr>
            </w:pPr>
            <w:r>
              <w:rPr/>
              <w:drawing>
                <wp:inline distT="0" distR="0" distL="0" distB="0">
                  <wp:extent cx="3200400" cy="5196205"/>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3200400" cy="5196205"/>
                          </a:xfrm>
                          <a:prstGeom prst="rect"/>
                        </pic:spPr>
                      </pic:pic>
                    </a:graphicData>
                  </a:graphic>
                </wp:inline>
              </w:drawing>
            </w:r>
          </w:p>
          <w:p>
            <w:pPr>
              <w:pStyle w:val="style0"/>
              <w:rPr>
                <w:b/>
                <w:sz w:val="24"/>
                <w:szCs w:val="24"/>
                <w:lang w:val="en-US"/>
              </w:rPr>
            </w:pPr>
          </w:p>
          <w:p>
            <w:pPr>
              <w:pStyle w:val="style0"/>
              <w:rPr>
                <w:b/>
                <w:sz w:val="24"/>
                <w:szCs w:val="24"/>
                <w:lang w:val="en-US"/>
              </w:rPr>
            </w:pPr>
          </w:p>
          <w:p>
            <w:pPr>
              <w:pStyle w:val="style0"/>
              <w:rPr>
                <w:b/>
                <w:sz w:val="24"/>
                <w:szCs w:val="24"/>
                <w:lang w:val="en-US"/>
              </w:rPr>
            </w:pPr>
          </w:p>
          <w:p>
            <w:pPr>
              <w:pStyle w:val="style0"/>
              <w:rPr>
                <w:b/>
                <w:sz w:val="24"/>
                <w:szCs w:val="24"/>
                <w:lang w:val="en-US"/>
              </w:rPr>
            </w:pPr>
          </w:p>
          <w:p>
            <w:pPr>
              <w:pStyle w:val="style0"/>
              <w:rPr>
                <w:b/>
                <w:sz w:val="24"/>
                <w:szCs w:val="24"/>
                <w:lang w:val="en-US"/>
              </w:rPr>
            </w:pPr>
          </w:p>
          <w:p>
            <w:pPr>
              <w:pStyle w:val="style0"/>
              <w:rPr>
                <w:b/>
                <w:sz w:val="24"/>
                <w:szCs w:val="24"/>
                <w:lang w:val="en-US"/>
              </w:rPr>
            </w:pPr>
          </w:p>
          <w:p>
            <w:pPr>
              <w:pStyle w:val="style0"/>
              <w:rPr>
                <w:b/>
                <w:sz w:val="24"/>
                <w:szCs w:val="24"/>
                <w:lang w:val="en-US"/>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bl>
    <w:p>
      <w:pPr>
        <w:pStyle w:val="style0"/>
        <w:rPr>
          <w:b/>
          <w:sz w:val="24"/>
          <w:szCs w:val="24"/>
        </w:rPr>
      </w:pPr>
    </w:p>
    <w:tbl>
      <w:tblPr>
        <w:jc w:val="left"/>
        <w:tblInd w:w="0" w:type="dxa"/>
        <w:tblBorders>
          <w:top w:val="none" w:sz="0" w:space="0" w:color="auto"/>
          <w:left w:val="none" w:sz="0" w:space="0" w:color="auto"/>
          <w:bottom w:val="none" w:sz="0" w:space="0" w:color="auto"/>
          <w:right w:val="none" w:sz="0" w:space="0" w:color="auto"/>
        </w:tblBorders>
        <w:tblCellMar>
          <w:top w:w="0" w:type="dxa"/>
          <w:left w:w="108" w:type="dxa"/>
          <w:bottom w:w="0" w:type="dxa"/>
          <w:right w:w="108" w:type="dxa"/>
        </w:tblCellMar>
      </w:tblPr>
      <w:tblGrid>
        <w:gridCol w:w="1049"/>
        <w:gridCol w:w="4049"/>
        <w:gridCol w:w="1351"/>
        <w:gridCol w:w="3685"/>
      </w:tblGrid>
      <w:tr>
        <w:trPr>
          <w:trHeight w:val="0" w:hRule="auto"/>
          <w:jc w:val="left"/>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11-7-2020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Shashank S P</w:t>
            </w:r>
          </w:p>
        </w:tc>
      </w:tr>
      <w:tr>
        <w:tblPrEx/>
        <w:trPr>
          <w:jc w:val="left"/>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lang w:val="en-US"/>
              </w:rPr>
              <w:t>Introduction to Internet of Things</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lang w:val="en-US"/>
              </w:rPr>
              <w:t>4al18ec048</w:t>
            </w:r>
          </w:p>
        </w:tc>
      </w:tr>
      <w:tr>
        <w:tblPrEx/>
        <w:trPr>
          <w:jc w:val="left"/>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lang w:val="en-US"/>
              </w:rPr>
            </w:pPr>
            <w:r>
              <w:rPr>
                <w:b/>
                <w:sz w:val="24"/>
                <w:szCs w:val="24"/>
                <w:lang w:val="en-US"/>
              </w:rPr>
              <w:t>1.Chapter 6</w:t>
            </w:r>
          </w:p>
          <w:p>
            <w:pPr>
              <w:pStyle w:val="style0"/>
              <w:rPr>
                <w:b/>
                <w:sz w:val="24"/>
                <w:szCs w:val="24"/>
                <w:lang w:val="en-US"/>
              </w:rPr>
            </w:pPr>
            <w:r>
              <w:rPr>
                <w:b/>
                <w:sz w:val="24"/>
                <w:szCs w:val="24"/>
                <w:lang w:val="en-US"/>
              </w:rPr>
              <w:t>Educational and Business Opportunities</w:t>
            </w:r>
          </w:p>
          <w:p>
            <w:pPr>
              <w:pStyle w:val="style0"/>
              <w:rPr>
                <w:b/>
                <w:sz w:val="24"/>
                <w:szCs w:val="24"/>
              </w:rPr>
            </w:pP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rPr>
            </w:pPr>
            <w:r>
              <w:rPr>
                <w:b/>
                <w:sz w:val="24"/>
                <w:szCs w:val="24"/>
                <w:lang w:val="en-US"/>
              </w:rPr>
              <w:t>4th sem A section</w:t>
            </w:r>
          </w:p>
        </w:tc>
      </w:tr>
      <w:tr>
        <w:tblPrEx/>
        <w:trPr>
          <w:wAfter w:w="85" w:type="dxa"/>
          <w:jc w:val="left"/>
        </w:trPr>
        <w:tc>
          <w:tcPr>
            <w:tcW w:w="9985" w:type="dxa"/>
            <w:gridSpan w:val="4"/>
            <w:tcBorders/>
          </w:tcPr>
          <w:p>
            <w:pPr>
              <w:pStyle w:val="style0"/>
              <w:jc w:val="left"/>
              <w:rPr>
                <w:b/>
                <w:sz w:val="24"/>
                <w:szCs w:val="24"/>
              </w:rPr>
            </w:pPr>
            <w:r>
              <w:rPr>
                <w:b/>
                <w:sz w:val="24"/>
                <w:szCs w:val="24"/>
              </w:rPr>
              <w:t>AFTERNOON SESSION DETAILS</w:t>
            </w:r>
          </w:p>
        </w:tc>
      </w:tr>
      <w:tr>
        <w:tblPrEx/>
        <w:trPr>
          <w:wAfter w:w="85" w:type="dxa"/>
          <w:trHeight w:val="9170" w:hRule="atLeast"/>
          <w:jc w:val="left"/>
        </w:trPr>
        <w:tc>
          <w:tcPr>
            <w:tcW w:w="9985" w:type="dxa"/>
            <w:gridSpan w:val="4"/>
            <w:tcBorders/>
          </w:tcPr>
          <w:p>
            <w:pPr>
              <w:pStyle w:val="style0"/>
              <w:rPr>
                <w:b/>
                <w:sz w:val="24"/>
                <w:szCs w:val="24"/>
                <w:lang w:val="en-US"/>
              </w:rPr>
            </w:pPr>
          </w:p>
          <w:p>
            <w:pPr>
              <w:pStyle w:val="style0"/>
              <w:rPr>
                <w:b/>
                <w:sz w:val="24"/>
                <w:szCs w:val="24"/>
                <w:lang w:val="en-US"/>
              </w:rPr>
            </w:pPr>
            <w:r>
              <w:rPr>
                <w:b/>
                <w:sz w:val="24"/>
                <w:szCs w:val="24"/>
                <w:lang w:val="en-US"/>
              </w:rPr>
              <w:t>This chapter began by discussing the challenges and opportunities in the digital world. Digitization continues to provide new opportunities for professionals who are trained to develop and support the technology that is used to deliver the IoT.</w:t>
            </w:r>
          </w:p>
          <w:p>
            <w:pPr>
              <w:pStyle w:val="style0"/>
              <w:rPr>
                <w:b/>
                <w:sz w:val="24"/>
                <w:szCs w:val="24"/>
                <w:lang w:val="en-US"/>
              </w:rPr>
            </w:pPr>
          </w:p>
          <w:p>
            <w:pPr>
              <w:pStyle w:val="style0"/>
              <w:rPr>
                <w:b/>
                <w:sz w:val="24"/>
                <w:szCs w:val="24"/>
                <w:lang w:val="en-US"/>
              </w:rPr>
            </w:pPr>
            <w:r>
              <w:rPr>
                <w:b/>
                <w:sz w:val="24"/>
                <w:szCs w:val="24"/>
                <w:lang w:val="en-US"/>
              </w:rPr>
              <w:t>In IT, opportunities may be specific to fog computing, developing new processes, or a specialization in a discipline that has not yet been realized. These jobs reflect skills spanning multiple disciplines that include computer science, computer engineering (a blend of computer science and electrical engineering), and software engineering. There are broad categories that summarize the job opportunities that exist in the evolving digitized world:</w:t>
            </w:r>
          </w:p>
          <w:p>
            <w:pPr>
              <w:pStyle w:val="style0"/>
              <w:rPr>
                <w:b/>
                <w:sz w:val="24"/>
                <w:szCs w:val="24"/>
                <w:lang w:val="en-US"/>
              </w:rPr>
            </w:pPr>
          </w:p>
          <w:p>
            <w:pPr>
              <w:pStyle w:val="style0"/>
              <w:rPr>
                <w:b/>
                <w:sz w:val="24"/>
                <w:szCs w:val="24"/>
                <w:lang w:val="en-US"/>
              </w:rPr>
            </w:pPr>
            <w:r>
              <w:rPr>
                <w:b/>
                <w:sz w:val="24"/>
                <w:szCs w:val="24"/>
                <w:lang w:val="en-US"/>
              </w:rPr>
              <w:t>• Enablers – These jobs develop and implement the underlying technology.</w:t>
            </w:r>
          </w:p>
          <w:p>
            <w:pPr>
              <w:pStyle w:val="style0"/>
              <w:rPr>
                <w:b/>
                <w:sz w:val="24"/>
                <w:szCs w:val="24"/>
                <w:lang w:val="en-US"/>
              </w:rPr>
            </w:pPr>
          </w:p>
          <w:p>
            <w:pPr>
              <w:pStyle w:val="style0"/>
              <w:rPr>
                <w:b/>
                <w:sz w:val="24"/>
                <w:szCs w:val="24"/>
                <w:lang w:val="en-US"/>
              </w:rPr>
            </w:pPr>
            <w:r>
              <w:rPr>
                <w:b/>
                <w:sz w:val="24"/>
                <w:szCs w:val="24"/>
                <w:lang w:val="en-US"/>
              </w:rPr>
              <w:t>• Engagers –These jobs design, create, integrate, and deliver IoT services to customers.</w:t>
            </w:r>
          </w:p>
          <w:p>
            <w:pPr>
              <w:pStyle w:val="style0"/>
              <w:rPr>
                <w:b/>
                <w:sz w:val="24"/>
                <w:szCs w:val="24"/>
                <w:lang w:val="en-US"/>
              </w:rPr>
            </w:pPr>
          </w:p>
          <w:p>
            <w:pPr>
              <w:pStyle w:val="style0"/>
              <w:rPr>
                <w:b/>
                <w:sz w:val="24"/>
                <w:szCs w:val="24"/>
                <w:lang w:val="en-US"/>
              </w:rPr>
            </w:pPr>
            <w:r>
              <w:rPr>
                <w:b/>
                <w:sz w:val="24"/>
                <w:szCs w:val="24"/>
                <w:lang w:val="en-US"/>
              </w:rPr>
              <w:t>• Enhancers – These jobs devise their own value-added services, on top of the services provided by Engagers, which are unique to the Internet of Things.</w:t>
            </w:r>
          </w:p>
          <w:p>
            <w:pPr>
              <w:pStyle w:val="style0"/>
              <w:rPr>
                <w:b/>
                <w:sz w:val="24"/>
                <w:szCs w:val="24"/>
                <w:lang w:val="en-US"/>
              </w:rPr>
            </w:pPr>
          </w:p>
          <w:p>
            <w:pPr>
              <w:pStyle w:val="style0"/>
              <w:rPr>
                <w:b/>
                <w:sz w:val="24"/>
                <w:szCs w:val="24"/>
                <w:lang w:val="en-US"/>
              </w:rPr>
            </w:pPr>
            <w:r>
              <w:rPr>
                <w:b/>
                <w:sz w:val="24"/>
                <w:szCs w:val="24"/>
                <w:lang w:val="en-US"/>
              </w:rPr>
              <w:t>An entrepreneurial workforce is needed that specializes in both information science and software or computer engineering. The Cisco Networking Academy Program has trained more than five million students to date. Many graduates have gone on to successful IT careers in a variety of industries, while others have harnessed the entrepreneurial spirit and knowledge they acquired to start their own businesses and create new jobs. Go to www.netacad.com to see the variety of courses offered.</w:t>
            </w:r>
          </w:p>
          <w:p>
            <w:pPr>
              <w:pStyle w:val="style0"/>
              <w:rPr>
                <w:b/>
                <w:sz w:val="24"/>
                <w:szCs w:val="24"/>
                <w:lang w:val="en-US"/>
              </w:rPr>
            </w:pPr>
          </w:p>
          <w:p>
            <w:pPr>
              <w:pStyle w:val="style0"/>
              <w:rPr>
                <w:b/>
                <w:sz w:val="24"/>
                <w:szCs w:val="24"/>
                <w:lang w:val="en-US"/>
              </w:rPr>
            </w:pPr>
            <w:r>
              <w:rPr>
                <w:b/>
                <w:sz w:val="24"/>
                <w:szCs w:val="24"/>
                <w:lang w:val="en-US"/>
              </w:rPr>
              <w:t>There are two basic types of certification available: vendor-specific and vendor-neutral. Vendor-specific certifications are tailored to technologies offered by a company to prove that an individual is qualified to deploy and manage that technology. Vendor-neutral certifications are offered by many different organizations. Certifications can show an employer that an individual has the appropriate skills for a job. Community college or university degrees can show that a person has gained a broad understanding in a field of study. This broad understanding creates a solid foundation for emerging career opportunities in the IoT</w:t>
            </w:r>
          </w:p>
          <w:p>
            <w:pPr>
              <w:pStyle w:val="style0"/>
              <w:rPr>
                <w:b/>
                <w:sz w:val="24"/>
                <w:szCs w:val="24"/>
                <w:lang w:val="en-US"/>
              </w:rPr>
            </w:pPr>
          </w:p>
          <w:p>
            <w:pPr>
              <w:pStyle w:val="style0"/>
              <w:rPr>
                <w:b/>
                <w:sz w:val="24"/>
                <w:szCs w:val="24"/>
                <w:lang w:val="en-US"/>
              </w:rPr>
            </w:pPr>
          </w:p>
          <w:p>
            <w:pPr>
              <w:pStyle w:val="style0"/>
              <w:rPr>
                <w:b/>
                <w:sz w:val="24"/>
                <w:szCs w:val="24"/>
                <w:lang w:val="en-US"/>
              </w:rPr>
            </w:pPr>
          </w:p>
          <w:p>
            <w:pPr>
              <w:pStyle w:val="style0"/>
              <w:rPr>
                <w:b/>
                <w:sz w:val="24"/>
                <w:szCs w:val="24"/>
                <w:lang w:val="en-US"/>
              </w:rPr>
            </w:pPr>
          </w:p>
          <w:p>
            <w:pPr>
              <w:pStyle w:val="style0"/>
              <w:rPr>
                <w:b/>
                <w:sz w:val="24"/>
                <w:szCs w:val="24"/>
                <w:lang w:val="en-US"/>
              </w:rPr>
            </w:pPr>
          </w:p>
          <w:p>
            <w:pPr>
              <w:pStyle w:val="style0"/>
              <w:rPr>
                <w:b/>
                <w:sz w:val="24"/>
                <w:szCs w:val="24"/>
                <w:lang w:val="en-US"/>
              </w:rPr>
            </w:pPr>
          </w:p>
          <w:p>
            <w:pPr>
              <w:pStyle w:val="style0"/>
              <w:rPr>
                <w:b/>
                <w:sz w:val="24"/>
                <w:szCs w:val="24"/>
                <w:lang w:val="en-US"/>
              </w:rPr>
            </w:pPr>
          </w:p>
          <w:p>
            <w:pPr>
              <w:pStyle w:val="style0"/>
              <w:rPr>
                <w:b/>
                <w:sz w:val="24"/>
                <w:szCs w:val="24"/>
                <w:lang w:val="en-US"/>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bl>
    <w:p>
      <w:pPr>
        <w:pStyle w:val="style0"/>
        <w:rPr>
          <w:b/>
          <w:sz w:val="24"/>
          <w:szCs w:val="24"/>
        </w:rPr>
      </w:pPr>
    </w:p>
    <w:sectPr>
      <w:pgSz w:w="12240" w:h="15840" w:orient="portrait"/>
      <w:pgMar w:top="1080" w:right="1080" w:bottom="1080" w:left="1080" w:header="720" w:footer="720" w:gutter="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0000000000000000000"/>
    <w:charset w:val="00"/>
    <w:family w:val="auto"/>
    <w:pitch w:val="variable"/>
    <w:sig w:usb0="00000000" w:usb1="00000000" w:usb2="00000000" w:usb3="00000000" w:csb0="00000000" w:csb1="00000000"/>
  </w:font>
  <w:font w:name="宋体">
    <w:altName w:val="宋体"/>
    <w:panose1 w:val="00000000000000000000"/>
    <w:charset w:val="00"/>
    <w:family w:val="auto"/>
    <w:pitch w:val="variable"/>
    <w:sig w:usb0="00000000" w:usb1="00000000" w:usb2="00000000" w:usb3="00000000" w:csb0="00000000" w:csb1="00000000"/>
  </w:font>
  <w:font w:name="Calibri">
    <w:altName w:val="Calibri"/>
    <w:panose1 w:val="00000000000000000000"/>
    <w:charset w:val="00"/>
    <w:family w:val="auto"/>
    <w:pitch w:val="variable"/>
    <w:sig w:usb0="00000000" w:usb1="00000000" w:usb2="00000000" w:usb3="00000000" w:csb0="00000000" w:csb1="00000000"/>
  </w:font>
  <w:font w:name="Arial">
    <w:altName w:val="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黑体">
    <w:altName w:val="黑体"/>
    <w:panose1 w:val="00000000000000000000"/>
    <w:charset w:val="00"/>
    <w:family w:val="auto"/>
    <w:pitch w:val="variable"/>
    <w:sig w:usb0="00000000" w:usb1="00000000" w:usb2="00000000" w:usb3="00000000" w:csb0="00000000" w:csb1="00000000"/>
  </w:font>
  <w:font w:name="Calibri Light">
    <w:altName w:val="Droid Sans"/>
    <w:panose1 w:val="00000000000000000000"/>
    <w:charset w:val="00"/>
    <w:family w:val="auto"/>
    <w:pitch w:val="variable"/>
    <w:sig w:usb0="00000000" w:usb1="00000000" w:usb2="00000000" w:usb3="00000000" w:csb0="00000000" w:csb1="00000000"/>
  </w:font>
  <w:font w:name="Courier New">
    <w:altName w:val="Courier New"/>
    <w:panose1 w:val="00000000000000000000"/>
    <w:charset w:val="00"/>
    <w:family w:val="auto"/>
    <w:pitch w:val="variable"/>
    <w:sig w:usb0="00000000" w:usb1="00000000" w:usb2="00000000" w:usb3="00000000" w:csb0="00000000" w:csb1="00000000"/>
  </w:font>
  <w:font w:name="Segoe UI">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88"/>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pPr>
      <w:spacing w:after="160" w:lineRule="auto" w:line="259"/>
    </w:pPr>
    <w:rPr>
      <w:rFonts w:ascii="Calibri" w:cs="Arial" w:eastAsia="Calibri" w:hAnsi="Calibri"/>
      <w:sz w:val="22"/>
      <w:szCs w:val="22"/>
      <w:lang w:val="en-US" w:bidi="ar-SA" w:eastAsia="en-US"/>
    </w:rPr>
  </w:style>
  <w:style w:type="paragraph" w:styleId="style1">
    <w:name w:val="heading 1"/>
    <w:basedOn w:val="style0"/>
    <w:next w:val="style0"/>
    <w:pPr>
      <w:keepNext/>
      <w:keepLines/>
      <w:spacing w:before="340" w:after="330" w:lineRule="auto" w:line="578"/>
      <w:outlineLvl w:val="0"/>
    </w:pPr>
    <w:rPr>
      <w:b/>
      <w:bCs/>
      <w:kern w:val="44"/>
      <w:sz w:val="44"/>
    </w:rPr>
  </w:style>
  <w:style w:type="paragraph" w:styleId="style2">
    <w:name w:val="heading 2"/>
    <w:basedOn w:val="style0"/>
    <w:next w:val="style0"/>
    <w:pPr>
      <w:keepNext/>
      <w:keepLines/>
      <w:spacing w:before="260" w:after="260" w:lineRule="auto" w:line="415"/>
      <w:outlineLvl w:val="1"/>
    </w:pPr>
    <w:rPr>
      <w:rFonts w:ascii="Luxi Sans" w:eastAsia="黑体" w:hAnsi="Luxi Sans"/>
      <w:b/>
      <w:sz w:val="32"/>
    </w:rPr>
  </w:style>
  <w:style w:type="paragraph" w:styleId="style3">
    <w:name w:val="heading 3"/>
    <w:basedOn w:val="style0"/>
    <w:next w:val="style0"/>
    <w:pPr>
      <w:keepNext/>
      <w:keepLines/>
      <w:spacing w:before="260" w:after="260" w:lineRule="auto" w:line="415"/>
      <w:outlineLvl w:val="2"/>
    </w:pPr>
    <w:rPr>
      <w:b/>
      <w:sz w:val="32"/>
    </w:rPr>
  </w:style>
  <w:style w:type="character" w:default="1" w:styleId="style65">
    <w:name w:val="Default Paragraph Font"/>
    <w:next w:val="style65"/>
  </w:style>
  <w:style w:type="paragraph" w:customStyle="1" w:styleId="style4097">
    <w:name w:val="Heading 1"/>
    <w:basedOn w:val="style0"/>
    <w:next w:val="style0"/>
    <w:pPr>
      <w:keepNext w:val="false"/>
      <w:keepLines w:val="false"/>
      <w:spacing w:before="480" w:after="0"/>
    </w:pPr>
    <w:rPr>
      <w:rFonts w:ascii="Calibri Light" w:cs="Times New Roman" w:eastAsia="宋体" w:hAnsi="Calibri Light"/>
      <w:b/>
      <w:bCs/>
      <w:color w:val="2e74b4"/>
      <w:sz w:val="28"/>
      <w:szCs w:val="28"/>
    </w:rPr>
  </w:style>
  <w:style w:type="paragraph" w:customStyle="1" w:styleId="style4098">
    <w:name w:val="Heading 2"/>
    <w:basedOn w:val="style0"/>
    <w:next w:val="style0"/>
    <w:pPr>
      <w:keepNext w:val="false"/>
      <w:keepLines w:val="false"/>
      <w:spacing w:before="200" w:after="0"/>
    </w:pPr>
    <w:rPr>
      <w:rFonts w:ascii="Calibri Light" w:cs="Times New Roman" w:eastAsia="宋体" w:hAnsi="Calibri Light"/>
      <w:b/>
      <w:bCs/>
      <w:color w:val="5b9bd5"/>
      <w:sz w:val="26"/>
      <w:szCs w:val="26"/>
    </w:rPr>
  </w:style>
  <w:style w:type="paragraph" w:customStyle="1" w:styleId="style4099">
    <w:name w:val="Heading 3"/>
    <w:basedOn w:val="style0"/>
    <w:next w:val="style0"/>
    <w:pPr>
      <w:keepNext w:val="false"/>
      <w:keepLines w:val="false"/>
      <w:spacing w:before="200" w:after="0"/>
    </w:pPr>
    <w:rPr>
      <w:rFonts w:ascii="Calibri Light" w:cs="Times New Roman" w:eastAsia="宋体" w:hAnsi="Calibri Light"/>
      <w:b/>
      <w:bCs/>
      <w:color w:val="5b9bd5"/>
    </w:rPr>
  </w:style>
  <w:style w:type="paragraph" w:customStyle="1" w:styleId="style4100">
    <w:name w:val="Heading 4"/>
    <w:basedOn w:val="style0"/>
    <w:next w:val="style0"/>
    <w:pPr>
      <w:keepNext w:val="false"/>
      <w:keepLines w:val="false"/>
      <w:spacing w:before="200" w:after="0"/>
    </w:pPr>
    <w:rPr>
      <w:rFonts w:ascii="Calibri Light" w:cs="Times New Roman" w:eastAsia="宋体" w:hAnsi="Calibri Light"/>
      <w:b/>
      <w:bCs/>
      <w:i/>
      <w:iCs/>
      <w:color w:val="5b9bd5"/>
    </w:rPr>
  </w:style>
  <w:style w:type="paragraph" w:customStyle="1" w:styleId="style4101">
    <w:name w:val="Heading 5"/>
    <w:basedOn w:val="style0"/>
    <w:next w:val="style0"/>
    <w:pPr>
      <w:keepNext w:val="false"/>
      <w:keepLines w:val="false"/>
      <w:spacing w:before="200" w:after="0"/>
    </w:pPr>
    <w:rPr>
      <w:rFonts w:ascii="Calibri Light" w:cs="Times New Roman" w:eastAsia="宋体" w:hAnsi="Calibri Light"/>
      <w:color w:val="1f4d77"/>
    </w:rPr>
  </w:style>
  <w:style w:type="paragraph" w:customStyle="1" w:styleId="style4102">
    <w:name w:val="Heading 6"/>
    <w:basedOn w:val="style0"/>
    <w:next w:val="style0"/>
    <w:pPr>
      <w:keepNext w:val="false"/>
      <w:keepLines w:val="false"/>
      <w:spacing w:before="200" w:after="0"/>
    </w:pPr>
    <w:rPr>
      <w:rFonts w:ascii="Calibri Light" w:cs="Times New Roman" w:eastAsia="宋体" w:hAnsi="Calibri Light"/>
      <w:i/>
      <w:iCs/>
      <w:color w:val="1f4d77"/>
    </w:rPr>
  </w:style>
  <w:style w:type="paragraph" w:customStyle="1" w:styleId="style4103">
    <w:name w:val="Heading 7"/>
    <w:basedOn w:val="style0"/>
    <w:next w:val="style0"/>
    <w:pPr>
      <w:keepNext w:val="false"/>
      <w:keepLines w:val="false"/>
      <w:spacing w:before="200" w:after="0"/>
    </w:pPr>
    <w:rPr>
      <w:rFonts w:ascii="Calibri Light" w:cs="Times New Roman" w:eastAsia="宋体" w:hAnsi="Calibri Light"/>
      <w:i/>
      <w:iCs/>
      <w:color w:val="404040"/>
    </w:rPr>
  </w:style>
  <w:style w:type="paragraph" w:customStyle="1" w:styleId="style4104">
    <w:name w:val="Heading 8"/>
    <w:basedOn w:val="style0"/>
    <w:next w:val="style0"/>
    <w:pPr>
      <w:keepNext w:val="false"/>
      <w:keepLines w:val="false"/>
      <w:spacing w:before="200" w:after="0"/>
    </w:pPr>
    <w:rPr>
      <w:rFonts w:ascii="Calibri Light" w:cs="Times New Roman" w:eastAsia="宋体" w:hAnsi="Calibri Light"/>
      <w:color w:val="404040"/>
      <w:sz w:val="20"/>
      <w:szCs w:val="20"/>
    </w:rPr>
  </w:style>
  <w:style w:type="paragraph" w:customStyle="1" w:styleId="style4105">
    <w:name w:val="Heading 9"/>
    <w:basedOn w:val="style0"/>
    <w:next w:val="style0"/>
    <w:pPr>
      <w:keepNext w:val="false"/>
      <w:keepLines w:val="false"/>
      <w:spacing w:before="200" w:after="0"/>
    </w:pPr>
    <w:rPr>
      <w:rFonts w:ascii="Calibri Light" w:cs="Times New Roman" w:eastAsia="宋体" w:hAnsi="Calibri Light"/>
      <w:i/>
      <w:iCs/>
      <w:color w:val="404040"/>
      <w:sz w:val="20"/>
      <w:szCs w:val="20"/>
    </w:rPr>
  </w:style>
  <w:style w:type="paragraph" w:customStyle="1" w:styleId="style4106">
    <w:name w:val="No Spacing_95913f36-ab7e-41a1-abbc-93ccdfc140c9"/>
    <w:next w:val="style4106"/>
    <w:pPr>
      <w:spacing w:after="0" w:lineRule="auto" w:line="240"/>
    </w:pPr>
    <w:rPr>
      <w:rFonts w:ascii="Calibri" w:cs="Arial" w:eastAsia="Calibri" w:hAnsi="Calibri"/>
      <w:sz w:val="22"/>
      <w:szCs w:val="22"/>
      <w:lang w:val="en-US" w:bidi="ar-SA" w:eastAsia="en-US"/>
    </w:rPr>
  </w:style>
  <w:style w:type="paragraph" w:styleId="style62">
    <w:name w:val="Title"/>
    <w:basedOn w:val="style0"/>
    <w:next w:val="style0"/>
    <w:pPr>
      <w:pBdr>
        <w:bottom w:val="single" w:sz="8" w:space="4" w:color="5b9bd5"/>
      </w:pBdr>
      <w:spacing w:after="300" w:lineRule="auto" w:line="240"/>
      <w:contextualSpacing w:val="false"/>
    </w:pPr>
    <w:rPr>
      <w:rFonts w:ascii="Calibri Light" w:cs="Times New Roman" w:eastAsia="宋体" w:hAnsi="Calibri Light"/>
      <w:color w:val="333f4f"/>
      <w:spacing w:val="5"/>
      <w:sz w:val="52"/>
      <w:szCs w:val="52"/>
    </w:rPr>
  </w:style>
  <w:style w:type="paragraph" w:styleId="style74">
    <w:name w:val="Subtitle"/>
    <w:basedOn w:val="style0"/>
    <w:next w:val="style0"/>
    <w:pPr/>
    <w:rPr>
      <w:rFonts w:ascii="Calibri Light" w:cs="Times New Roman" w:eastAsia="宋体" w:hAnsi="Calibri Light"/>
      <w:i/>
      <w:iCs/>
      <w:color w:val="5b9bd5"/>
      <w:spacing w:val="15"/>
      <w:sz w:val="24"/>
      <w:szCs w:val="24"/>
    </w:rPr>
  </w:style>
  <w:style w:type="character" w:customStyle="1" w:styleId="style4107">
    <w:name w:val="Subtle Emphasis_de6fec00-0f9e-460a-92fb-ee9dd78d775c"/>
    <w:basedOn w:val="style65"/>
    <w:next w:val="style4107"/>
    <w:rPr>
      <w:i/>
      <w:iCs/>
      <w:color w:val="808080"/>
    </w:rPr>
  </w:style>
  <w:style w:type="character" w:styleId="style88">
    <w:name w:val="Emphasis"/>
    <w:basedOn w:val="style65"/>
    <w:next w:val="style88"/>
    <w:rPr>
      <w:i/>
      <w:iCs/>
    </w:rPr>
  </w:style>
  <w:style w:type="character" w:customStyle="1" w:styleId="style4108">
    <w:name w:val="Intense Emphasis_fd6ab68d-6238-42c3-9158-7f8959dc150c"/>
    <w:basedOn w:val="style65"/>
    <w:next w:val="style4108"/>
    <w:rPr>
      <w:b/>
      <w:bCs/>
      <w:i/>
      <w:iCs/>
      <w:color w:val="5b9bd5"/>
    </w:rPr>
  </w:style>
  <w:style w:type="character" w:styleId="style87">
    <w:name w:val="Strong"/>
    <w:basedOn w:val="style65"/>
    <w:next w:val="style87"/>
    <w:rPr>
      <w:b/>
      <w:bCs/>
    </w:rPr>
  </w:style>
  <w:style w:type="paragraph" w:customStyle="1" w:styleId="style4109">
    <w:name w:val="Quote_be46455e-7e13-4072-a667-bba3b4d37461"/>
    <w:basedOn w:val="style0"/>
    <w:next w:val="style0"/>
    <w:pPr/>
    <w:rPr>
      <w:i/>
      <w:iCs/>
      <w:color w:val="000000"/>
    </w:rPr>
  </w:style>
  <w:style w:type="paragraph" w:customStyle="1" w:styleId="style4110">
    <w:name w:val="Intense Quote_1da22e30-48e1-479d-8892-aa351f577d9e"/>
    <w:basedOn w:val="style0"/>
    <w:next w:val="style0"/>
    <w:pPr>
      <w:pBdr>
        <w:bottom w:val="single" w:sz="4" w:space="4" w:color="5b9bd5"/>
      </w:pBdr>
      <w:spacing w:before="200" w:after="280"/>
      <w:ind w:left="936" w:right="936"/>
    </w:pPr>
    <w:rPr>
      <w:b/>
      <w:bCs/>
      <w:i/>
      <w:iCs/>
      <w:color w:val="5b9bd5"/>
    </w:rPr>
  </w:style>
  <w:style w:type="character" w:customStyle="1" w:styleId="style4111">
    <w:name w:val="Subtle Reference_8295f4b8-79f0-45fc-a324-b25486f2103c"/>
    <w:basedOn w:val="style65"/>
    <w:next w:val="style4111"/>
    <w:rPr>
      <w:caps w:val="false"/>
      <w:smallCaps/>
      <w:color w:val="ed7d31"/>
      <w:u w:val="single"/>
    </w:rPr>
  </w:style>
  <w:style w:type="character" w:customStyle="1" w:styleId="style4112">
    <w:name w:val="Intense Reference_f8277f27-9c71-40e8-8528-b67c155cda19"/>
    <w:basedOn w:val="style65"/>
    <w:next w:val="style4112"/>
    <w:rPr>
      <w:b/>
      <w:bCs/>
      <w:caps w:val="false"/>
      <w:smallCaps/>
      <w:color w:val="ed7d31"/>
      <w:spacing w:val="5"/>
      <w:u w:val="single"/>
    </w:rPr>
  </w:style>
  <w:style w:type="character" w:customStyle="1" w:styleId="style4113">
    <w:name w:val="Book Title_7c38f477-3373-43b8-8c63-c7a044d20baa"/>
    <w:basedOn w:val="style65"/>
    <w:next w:val="style4113"/>
    <w:rPr>
      <w:b/>
      <w:bCs/>
      <w:caps w:val="false"/>
      <w:smallCaps/>
      <w:spacing w:val="5"/>
    </w:rPr>
  </w:style>
  <w:style w:type="paragraph" w:customStyle="1" w:styleId="style4114">
    <w:name w:val="List Paragraph_aef58c17-3cea-4e2a-975f-abc6e524b018"/>
    <w:basedOn w:val="style0"/>
    <w:next w:val="style4114"/>
    <w:pPr>
      <w:ind w:left="720"/>
      <w:contextualSpacing w:val="false"/>
    </w:pPr>
    <w:rPr/>
  </w:style>
  <w:style w:type="paragraph" w:customStyle="1" w:styleId="style4115">
    <w:name w:val="Footnote text"/>
    <w:basedOn w:val="style0"/>
    <w:next w:val="style4115"/>
    <w:pPr>
      <w:spacing w:after="0" w:lineRule="auto" w:line="240"/>
    </w:pPr>
    <w:rPr>
      <w:sz w:val="20"/>
      <w:szCs w:val="20"/>
    </w:rPr>
  </w:style>
  <w:style w:type="character" w:customStyle="1" w:styleId="style4116">
    <w:name w:val="Footnote reference"/>
    <w:basedOn w:val="style65"/>
    <w:next w:val="style4116"/>
    <w:rPr>
      <w:vertAlign w:val="superscript"/>
    </w:rPr>
  </w:style>
  <w:style w:type="paragraph" w:customStyle="1" w:styleId="style4117">
    <w:name w:val="Endnote text"/>
    <w:basedOn w:val="style0"/>
    <w:next w:val="style4117"/>
    <w:pPr>
      <w:spacing w:after="0" w:lineRule="auto" w:line="240"/>
    </w:pPr>
    <w:rPr>
      <w:sz w:val="20"/>
      <w:szCs w:val="20"/>
    </w:rPr>
  </w:style>
  <w:style w:type="character" w:customStyle="1" w:styleId="style4118">
    <w:name w:val="Endnote reference"/>
    <w:basedOn w:val="style65"/>
    <w:next w:val="style4118"/>
    <w:rPr>
      <w:vertAlign w:val="superscript"/>
    </w:rPr>
  </w:style>
  <w:style w:type="character" w:styleId="style85">
    <w:name w:val="Hyperlink"/>
    <w:basedOn w:val="style65"/>
    <w:next w:val="style85"/>
    <w:rPr>
      <w:color w:val="0563c1"/>
      <w:u w:val="single"/>
    </w:rPr>
  </w:style>
  <w:style w:type="paragraph" w:styleId="style90">
    <w:name w:val="Plain Text"/>
    <w:basedOn w:val="style0"/>
    <w:next w:val="style90"/>
    <w:pPr>
      <w:spacing w:after="0" w:lineRule="auto" w:line="240"/>
    </w:pPr>
    <w:rPr>
      <w:rFonts w:ascii="Courier New" w:cs="Courier New" w:hAnsi="Courier New"/>
      <w:sz w:val="21"/>
      <w:szCs w:val="21"/>
    </w:rPr>
  </w:style>
  <w:style w:type="paragraph" w:customStyle="1" w:styleId="style4119">
    <w:name w:val="Envelope address"/>
    <w:basedOn w:val="style0"/>
    <w:next w:val="style4119"/>
    <w:pPr>
      <w:spacing w:after="0" w:lineRule="auto" w:line="240"/>
      <w:ind w:left="2880"/>
    </w:pPr>
    <w:rPr>
      <w:rFonts w:ascii="Calibri Light" w:cs="Times New Roman" w:eastAsia="宋体" w:hAnsi="Calibri Light"/>
      <w:sz w:val="24"/>
    </w:rPr>
  </w:style>
  <w:style w:type="paragraph" w:customStyle="1" w:styleId="style4120">
    <w:name w:val="Envelope return"/>
    <w:basedOn w:val="style0"/>
    <w:next w:val="style4120"/>
    <w:pPr>
      <w:spacing w:after="0" w:lineRule="auto" w:line="240"/>
    </w:pPr>
    <w:rPr>
      <w:rFonts w:ascii="Calibri Light" w:cs="Times New Roman" w:eastAsia="宋体" w:hAnsi="Calibri Light"/>
      <w:sz w:val="20"/>
    </w:rPr>
  </w:style>
  <w:style w:type="paragraph" w:customStyle="1" w:styleId="style4121">
    <w:name w:val="&quot;Table Paragraph&quot;"/>
    <w:basedOn w:val="style0"/>
    <w:next w:val="style4121"/>
    <w:qFormat/>
    <w:pPr>
      <w:widowControl w:val="false"/>
      <w:autoSpaceDE w:val="false"/>
      <w:autoSpaceDN w:val="false"/>
      <w:spacing w:before="128" w:after="0" w:lineRule="auto" w:line="240"/>
      <w:ind w:left="0" w:right="0"/>
    </w:pPr>
    <w:rPr>
      <w:rFonts w:ascii="Segoe UI" w:cs="Segoe UI" w:eastAsia="Segoe UI" w:hAnsi="Segoe UI"/>
      <w:sz w:val="21"/>
      <w:lang w:val="en-US" w:bidi="en-US"/>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5" Type="http://schemas.openxmlformats.org/officeDocument/2006/relationships/styles" Target="styles.xml"/><Relationship Id="rId8" Type="http://schemas.openxmlformats.org/officeDocument/2006/relationships/theme" Target="theme/theme1.xml"/><Relationship Id="rId4" Type="http://schemas.openxmlformats.org/officeDocument/2006/relationships/image" Target="media/image3.jpeg"/><Relationship Id="rId3" Type="http://schemas.openxmlformats.org/officeDocument/2006/relationships/image" Target="media/image2.jpeg"/><Relationship Id="rId6" Type="http://schemas.openxmlformats.org/officeDocument/2006/relationships/fontTable" Target="fontTable.xml"/><Relationship Id="rId1" Type="http://schemas.openxmlformats.org/officeDocument/2006/relationships/numbering" Target="numbering.xml"/><Relationship Id="rId7"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Normal.eit</Template>
  <TotalTime>3</TotalTime>
  <Words>393</Words>
  <Pages>5</Pages>
  <Characters>2290</Characters>
  <Application>WPS Office</Application>
  <Paragraphs>126</Paragraphs>
  <CharactersWithSpaces>2651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2020-05-19T16:33:54Z</dcterms:created>
  <dc:creator>WPS Office</dc:creator>
  <lastModifiedBy>vivo 1601</lastModifiedBy>
  <dcterms:modified xsi:type="dcterms:W3CDTF">2020-07-12T10:53:39Z</dcterms:modified>
  <revision>0</revision>
</coreProperties>
</file>

<file path=docProps/custom.xml><?xml version="1.0" encoding="utf-8"?>
<Properties xmlns="http://schemas.openxmlformats.org/officeDocument/2006/custom-properties" xmlns:vt="http://schemas.openxmlformats.org/officeDocument/2006/docPropsVTypes"/>
</file>