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310823" w:rsidRDefault="00600CDF" w:rsidP="00600CDF">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56</w:t>
      </w:r>
    </w:p>
    <w:tbl>
      <w:tblPr>
        <w:tblStyle w:val="TableGrid"/>
        <w:tblW w:w="0" w:type="auto"/>
        <w:tblLook w:val="04A0"/>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5C5ACA">
              <w:rPr>
                <w:rFonts w:ascii="Times New Roman" w:hAnsi="Times New Roman" w:cs="Times New Roman"/>
                <w:sz w:val="24"/>
                <w:szCs w:val="24"/>
              </w:rPr>
              <w:t>8</w:t>
            </w:r>
            <w:r w:rsidR="00C34021">
              <w:rPr>
                <w:rFonts w:ascii="Times New Roman" w:hAnsi="Times New Roman" w:cs="Times New Roman"/>
                <w:sz w:val="24"/>
                <w:szCs w:val="24"/>
              </w:rPr>
              <w:t>-07-2020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C34021"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C34021">
              <w:rPr>
                <w:rFonts w:ascii="Times New Roman" w:hAnsi="Times New Roman" w:cs="Times New Roman"/>
                <w:sz w:val="24"/>
                <w:szCs w:val="24"/>
              </w:rPr>
              <w:t>68</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BF4724">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w:t>
            </w:r>
            <w:r w:rsidR="00BF4724">
              <w:rPr>
                <w:b w:val="0"/>
                <w:bCs w:val="0"/>
                <w:sz w:val="24"/>
              </w:rPr>
              <w:t>4</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Default="00C34021"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C34021" w:rsidRPr="00310823" w:rsidRDefault="00C34021"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C34021"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310823" w:rsidRPr="00310823" w:rsidTr="0089743D">
        <w:tc>
          <w:tcPr>
            <w:tcW w:w="10314" w:type="dxa"/>
          </w:tcPr>
          <w:p w:rsidR="00DF7696" w:rsidRPr="00310823" w:rsidRDefault="00DF7696" w:rsidP="009B1717">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9B1717" w:rsidRPr="009B1717" w:rsidRDefault="009B1717" w:rsidP="009B1717">
            <w:pPr>
              <w:pStyle w:val="Heading2"/>
              <w:shd w:val="clear" w:color="auto" w:fill="FFFFFF"/>
              <w:spacing w:line="360" w:lineRule="auto"/>
              <w:jc w:val="center"/>
              <w:outlineLvl w:val="1"/>
              <w:rPr>
                <w:bCs w:val="0"/>
                <w:noProof/>
                <w:lang w:val="en-US" w:eastAsia="en-US"/>
              </w:rPr>
            </w:pPr>
            <w:r>
              <w:rPr>
                <w:bCs w:val="0"/>
                <w:noProof/>
                <w:lang w:val="en-US" w:eastAsia="en-US"/>
              </w:rPr>
              <w:t>REPORT</w:t>
            </w:r>
          </w:p>
          <w:p w:rsidR="00185C09" w:rsidRDefault="00185C09" w:rsidP="00185C09">
            <w:pPr>
              <w:pStyle w:val="Heading2"/>
              <w:shd w:val="clear" w:color="auto" w:fill="FFFFFF"/>
              <w:spacing w:line="360" w:lineRule="auto"/>
              <w:jc w:val="both"/>
              <w:outlineLvl w:val="1"/>
              <w:rPr>
                <w:b w:val="0"/>
                <w:bCs w:val="0"/>
                <w:sz w:val="28"/>
                <w:szCs w:val="28"/>
              </w:rPr>
            </w:pPr>
            <w:r>
              <w:rPr>
                <w:b w:val="0"/>
                <w:bCs w:val="0"/>
                <w:noProof/>
                <w:sz w:val="28"/>
                <w:szCs w:val="28"/>
                <w:lang w:val="en-US" w:eastAsia="en-US"/>
              </w:rPr>
              <w:drawing>
                <wp:inline distT="0" distB="0" distL="0" distR="0">
                  <wp:extent cx="6347460" cy="2712720"/>
                  <wp:effectExtent l="0" t="0" r="0" b="0"/>
                  <wp:docPr id="13" name="Picture 13" descr="C:\Users\User\Pictures\Screenshots\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397).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2712720"/>
                          </a:xfrm>
                          <a:prstGeom prst="rect">
                            <a:avLst/>
                          </a:prstGeom>
                          <a:noFill/>
                          <a:ln>
                            <a:noFill/>
                          </a:ln>
                        </pic:spPr>
                      </pic:pic>
                    </a:graphicData>
                  </a:graphic>
                </wp:inline>
              </w:drawing>
            </w:r>
          </w:p>
          <w:p w:rsidR="00185C09" w:rsidRDefault="00185C09" w:rsidP="00185C09">
            <w:pPr>
              <w:pStyle w:val="Heading2"/>
              <w:shd w:val="clear" w:color="auto" w:fill="FFFFFF"/>
              <w:spacing w:line="360" w:lineRule="auto"/>
              <w:jc w:val="both"/>
              <w:outlineLvl w:val="1"/>
              <w:rPr>
                <w:b w:val="0"/>
                <w:bCs w:val="0"/>
                <w:sz w:val="28"/>
                <w:szCs w:val="28"/>
              </w:rPr>
            </w:pPr>
            <w:bookmarkStart w:id="0" w:name="_GoBack"/>
            <w:r>
              <w:rPr>
                <w:b w:val="0"/>
                <w:bCs w:val="0"/>
                <w:noProof/>
                <w:sz w:val="28"/>
                <w:szCs w:val="28"/>
                <w:lang w:val="en-US" w:eastAsia="en-US"/>
              </w:rPr>
              <w:lastRenderedPageBreak/>
              <w:drawing>
                <wp:inline distT="0" distB="0" distL="0" distR="0">
                  <wp:extent cx="6343649" cy="3219450"/>
                  <wp:effectExtent l="19050" t="0" r="1" b="0"/>
                  <wp:docPr id="14" name="Picture 14" descr="C:\Users\User\Pictures\Screenshots\Screenshot (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399).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9759" cy="3227626"/>
                          </a:xfrm>
                          <a:prstGeom prst="rect">
                            <a:avLst/>
                          </a:prstGeom>
                          <a:noFill/>
                          <a:ln>
                            <a:noFill/>
                          </a:ln>
                        </pic:spPr>
                      </pic:pic>
                    </a:graphicData>
                  </a:graphic>
                </wp:inline>
              </w:drawing>
            </w:r>
            <w:bookmarkEnd w:id="0"/>
          </w:p>
          <w:p w:rsidR="00185C09" w:rsidRPr="00150AC8" w:rsidRDefault="00185C09" w:rsidP="00185C09">
            <w:pPr>
              <w:pStyle w:val="Heading2"/>
              <w:shd w:val="clear" w:color="auto" w:fill="FFFFFF"/>
              <w:spacing w:line="360" w:lineRule="auto"/>
              <w:jc w:val="both"/>
              <w:outlineLvl w:val="1"/>
              <w:rPr>
                <w:bCs w:val="0"/>
                <w:sz w:val="28"/>
                <w:szCs w:val="28"/>
              </w:rPr>
            </w:pPr>
            <w:r w:rsidRPr="00150AC8">
              <w:rPr>
                <w:bCs w:val="0"/>
                <w:sz w:val="28"/>
                <w:szCs w:val="28"/>
              </w:rPr>
              <w:t>What is SQL injection (</w:t>
            </w:r>
            <w:proofErr w:type="spellStart"/>
            <w:r w:rsidRPr="00150AC8">
              <w:rPr>
                <w:bCs w:val="0"/>
                <w:sz w:val="28"/>
                <w:szCs w:val="28"/>
              </w:rPr>
              <w:t>SQLi</w:t>
            </w:r>
            <w:proofErr w:type="spellEnd"/>
            <w:r w:rsidRPr="00150AC8">
              <w:rPr>
                <w:bCs w:val="0"/>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 xml:space="preserve">SQL injection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w:t>
            </w:r>
            <w:proofErr w:type="spellStart"/>
            <w:r w:rsidRPr="00185C09">
              <w:rPr>
                <w:sz w:val="28"/>
                <w:szCs w:val="28"/>
              </w:rPr>
              <w:t>behavior</w:t>
            </w:r>
            <w:proofErr w:type="spellEnd"/>
            <w:r w:rsidRPr="00185C09">
              <w:rPr>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In some situations, an attacker can escalate an SQL injection attack to compromise the underlying server or other back-end infrastructure, or perform a denial-of-service attack.</w:t>
            </w:r>
          </w:p>
          <w:p w:rsidR="00185C09" w:rsidRPr="00150AC8" w:rsidRDefault="00185C09" w:rsidP="00185C09">
            <w:pPr>
              <w:pStyle w:val="Heading2"/>
              <w:shd w:val="clear" w:color="auto" w:fill="FFFFFF"/>
              <w:spacing w:line="360" w:lineRule="auto"/>
              <w:jc w:val="both"/>
              <w:outlineLvl w:val="1"/>
              <w:rPr>
                <w:bCs w:val="0"/>
                <w:sz w:val="28"/>
                <w:szCs w:val="28"/>
              </w:rPr>
            </w:pPr>
            <w:r w:rsidRPr="00150AC8">
              <w:rPr>
                <w:bCs w:val="0"/>
                <w:sz w:val="28"/>
                <w:szCs w:val="28"/>
              </w:rPr>
              <w:t>What is the impact of a successful SQL injection attack?</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 xml:space="preserve">A successful SQL injection attack can result in unauthorized access to sensitive data, such as passwords, credit card details, or personal user information. Many high-profile data breaches in recent years have been the result of SQL injection attacks, leading to reputational damage and regulatory fines. In some cases, an attacker can obtain a </w:t>
            </w:r>
            <w:r w:rsidRPr="00185C09">
              <w:rPr>
                <w:sz w:val="28"/>
                <w:szCs w:val="28"/>
              </w:rPr>
              <w:lastRenderedPageBreak/>
              <w:t>persistent backdoor into an organization's systems, leading to a long-term compromise that can go unnoticed for an extended period.</w:t>
            </w:r>
          </w:p>
          <w:p w:rsidR="00185C09" w:rsidRPr="00185C09" w:rsidRDefault="00185C09" w:rsidP="00185C09">
            <w:pPr>
              <w:pStyle w:val="Heading2"/>
              <w:shd w:val="clear" w:color="auto" w:fill="FFFFFF"/>
              <w:spacing w:line="360" w:lineRule="auto"/>
              <w:jc w:val="both"/>
              <w:outlineLvl w:val="1"/>
              <w:rPr>
                <w:b w:val="0"/>
                <w:bCs w:val="0"/>
                <w:sz w:val="28"/>
                <w:szCs w:val="28"/>
              </w:rPr>
            </w:pPr>
            <w:r w:rsidRPr="00185C09">
              <w:rPr>
                <w:b w:val="0"/>
                <w:bCs w:val="0"/>
                <w:sz w:val="28"/>
                <w:szCs w:val="28"/>
              </w:rPr>
              <w:t>SQL injection examples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There are a wide variety of SQL injection vulnerabilities, attacks, and techniques, which arise in different situations. Some common SQL injection examples include:</w:t>
            </w:r>
          </w:p>
          <w:p w:rsidR="00185C09" w:rsidRPr="00185C09" w:rsidRDefault="001B6973"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7" w:anchor="retrieving-hidden-data" w:history="1">
              <w:r w:rsidR="00185C09" w:rsidRPr="00185C09">
                <w:rPr>
                  <w:rStyle w:val="Hyperlink"/>
                  <w:rFonts w:ascii="Times New Roman" w:hAnsi="Times New Roman" w:cs="Times New Roman"/>
                  <w:color w:val="auto"/>
                  <w:sz w:val="28"/>
                  <w:szCs w:val="28"/>
                </w:rPr>
                <w:t>Retrieving hidden data</w:t>
              </w:r>
            </w:hyperlink>
            <w:r w:rsidR="00185C09" w:rsidRPr="00185C09">
              <w:rPr>
                <w:rFonts w:ascii="Times New Roman" w:hAnsi="Times New Roman" w:cs="Times New Roman"/>
                <w:sz w:val="28"/>
                <w:szCs w:val="28"/>
              </w:rPr>
              <w:t>, where you can modify an SQL query to return additional results.</w:t>
            </w:r>
          </w:p>
          <w:p w:rsidR="00185C09" w:rsidRPr="00185C09" w:rsidRDefault="001B6973"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8" w:anchor="subverting-application-logic" w:history="1">
              <w:r w:rsidR="00185C09" w:rsidRPr="00185C09">
                <w:rPr>
                  <w:rStyle w:val="Hyperlink"/>
                  <w:rFonts w:ascii="Times New Roman" w:hAnsi="Times New Roman" w:cs="Times New Roman"/>
                  <w:color w:val="auto"/>
                  <w:sz w:val="28"/>
                  <w:szCs w:val="28"/>
                </w:rPr>
                <w:t>Subverting application logic</w:t>
              </w:r>
            </w:hyperlink>
            <w:r w:rsidR="00185C09" w:rsidRPr="00185C09">
              <w:rPr>
                <w:rFonts w:ascii="Times New Roman" w:hAnsi="Times New Roman" w:cs="Times New Roman"/>
                <w:sz w:val="28"/>
                <w:szCs w:val="28"/>
              </w:rPr>
              <w:t>, where you can change a query to interfere with the application's logic.</w:t>
            </w:r>
          </w:p>
          <w:p w:rsidR="00185C09" w:rsidRPr="00185C09" w:rsidRDefault="001B6973"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9" w:history="1">
              <w:r w:rsidR="00185C09" w:rsidRPr="00185C09">
                <w:rPr>
                  <w:rStyle w:val="Hyperlink"/>
                  <w:rFonts w:ascii="Times New Roman" w:hAnsi="Times New Roman" w:cs="Times New Roman"/>
                  <w:color w:val="auto"/>
                  <w:sz w:val="28"/>
                  <w:szCs w:val="28"/>
                </w:rPr>
                <w:t>UNION attacks</w:t>
              </w:r>
            </w:hyperlink>
            <w:r w:rsidR="00185C09" w:rsidRPr="00185C09">
              <w:rPr>
                <w:rFonts w:ascii="Times New Roman" w:hAnsi="Times New Roman" w:cs="Times New Roman"/>
                <w:sz w:val="28"/>
                <w:szCs w:val="28"/>
              </w:rPr>
              <w:t>, where you can retrieve data from different database tables.</w:t>
            </w:r>
          </w:p>
          <w:p w:rsidR="00185C09" w:rsidRPr="00185C09" w:rsidRDefault="001B6973"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10" w:history="1">
              <w:r w:rsidR="00185C09" w:rsidRPr="00185C09">
                <w:rPr>
                  <w:rStyle w:val="Hyperlink"/>
                  <w:rFonts w:ascii="Times New Roman" w:hAnsi="Times New Roman" w:cs="Times New Roman"/>
                  <w:color w:val="auto"/>
                  <w:sz w:val="28"/>
                  <w:szCs w:val="28"/>
                </w:rPr>
                <w:t>Examining the database</w:t>
              </w:r>
            </w:hyperlink>
            <w:r w:rsidR="00185C09" w:rsidRPr="00185C09">
              <w:rPr>
                <w:rFonts w:ascii="Times New Roman" w:hAnsi="Times New Roman" w:cs="Times New Roman"/>
                <w:sz w:val="28"/>
                <w:szCs w:val="28"/>
              </w:rPr>
              <w:t>, where you can extract information about the version and structure of the database.</w:t>
            </w:r>
          </w:p>
          <w:p w:rsidR="00185C09" w:rsidRPr="00185C09" w:rsidRDefault="001B6973" w:rsidP="00185C09">
            <w:pPr>
              <w:numPr>
                <w:ilvl w:val="0"/>
                <w:numId w:val="38"/>
              </w:numPr>
              <w:shd w:val="clear" w:color="auto" w:fill="FFFFFF"/>
              <w:spacing w:before="100" w:beforeAutospacing="1" w:after="100" w:afterAutospacing="1" w:line="360" w:lineRule="auto"/>
              <w:jc w:val="both"/>
              <w:rPr>
                <w:rFonts w:ascii="Times New Roman" w:hAnsi="Times New Roman" w:cs="Times New Roman"/>
                <w:sz w:val="28"/>
                <w:szCs w:val="28"/>
              </w:rPr>
            </w:pPr>
            <w:hyperlink r:id="rId11" w:history="1">
              <w:r w:rsidR="00185C09" w:rsidRPr="00185C09">
                <w:rPr>
                  <w:rStyle w:val="Hyperlink"/>
                  <w:rFonts w:ascii="Times New Roman" w:hAnsi="Times New Roman" w:cs="Times New Roman"/>
                  <w:color w:val="auto"/>
                  <w:sz w:val="28"/>
                  <w:szCs w:val="28"/>
                </w:rPr>
                <w:t>Blind SQL injection</w:t>
              </w:r>
            </w:hyperlink>
            <w:r w:rsidR="00185C09" w:rsidRPr="00185C09">
              <w:rPr>
                <w:rFonts w:ascii="Times New Roman" w:hAnsi="Times New Roman" w:cs="Times New Roman"/>
                <w:sz w:val="28"/>
                <w:szCs w:val="28"/>
              </w:rPr>
              <w:t>, where the results of a query you control are not returned in the application's responses.</w:t>
            </w:r>
          </w:p>
          <w:p w:rsidR="00185C09" w:rsidRPr="00150AC8" w:rsidRDefault="00185C09" w:rsidP="00185C09">
            <w:pPr>
              <w:pStyle w:val="Heading2"/>
              <w:shd w:val="clear" w:color="auto" w:fill="FFFFFF"/>
              <w:spacing w:line="360" w:lineRule="auto"/>
              <w:jc w:val="both"/>
              <w:outlineLvl w:val="1"/>
              <w:rPr>
                <w:bCs w:val="0"/>
                <w:sz w:val="28"/>
                <w:szCs w:val="28"/>
              </w:rPr>
            </w:pPr>
            <w:r w:rsidRPr="00150AC8">
              <w:rPr>
                <w:bCs w:val="0"/>
                <w:sz w:val="28"/>
                <w:szCs w:val="28"/>
              </w:rPr>
              <w:t>Retrieving hidden data</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Consider a shopping application that displays products in different categories. When the user clicks on the Gifts category, their browser requests the URL:</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causes the application to make an SQL query to retrieve details of the relevant products from the database:</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AND released = 1</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SQL query asks the database to return:</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lastRenderedPageBreak/>
              <w:t>all details (*)</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t>from the products table</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r w:rsidRPr="00185C09">
              <w:rPr>
                <w:rFonts w:ascii="Times New Roman" w:hAnsi="Times New Roman" w:cs="Times New Roman"/>
                <w:sz w:val="28"/>
                <w:szCs w:val="28"/>
              </w:rPr>
              <w:t>where the category is Gifts</w:t>
            </w:r>
          </w:p>
          <w:p w:rsidR="00185C09" w:rsidRPr="00185C09" w:rsidRDefault="00185C09" w:rsidP="00185C09">
            <w:pPr>
              <w:numPr>
                <w:ilvl w:val="0"/>
                <w:numId w:val="39"/>
              </w:numPr>
              <w:shd w:val="clear" w:color="auto" w:fill="FFFFFF"/>
              <w:spacing w:before="100" w:beforeAutospacing="1" w:after="100" w:afterAutospacing="1" w:line="360" w:lineRule="auto"/>
              <w:jc w:val="both"/>
              <w:rPr>
                <w:rFonts w:ascii="Times New Roman" w:hAnsi="Times New Roman" w:cs="Times New Roman"/>
                <w:sz w:val="28"/>
                <w:szCs w:val="28"/>
              </w:rPr>
            </w:pPr>
            <w:proofErr w:type="gramStart"/>
            <w:r w:rsidRPr="00185C09">
              <w:rPr>
                <w:rFonts w:ascii="Times New Roman" w:hAnsi="Times New Roman" w:cs="Times New Roman"/>
                <w:sz w:val="28"/>
                <w:szCs w:val="28"/>
              </w:rPr>
              <w:t>released</w:t>
            </w:r>
            <w:proofErr w:type="gramEnd"/>
            <w:r w:rsidRPr="00185C09">
              <w:rPr>
                <w:rFonts w:ascii="Times New Roman" w:hAnsi="Times New Roman" w:cs="Times New Roman"/>
                <w:sz w:val="28"/>
                <w:szCs w:val="28"/>
              </w:rPr>
              <w:t xml:space="preserve"> is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The restriction </w:t>
            </w:r>
            <w:r w:rsidRPr="00185C09">
              <w:rPr>
                <w:rStyle w:val="HTMLCode"/>
                <w:rFonts w:ascii="Times New Roman" w:hAnsi="Times New Roman" w:cs="Times New Roman"/>
                <w:sz w:val="28"/>
                <w:szCs w:val="28"/>
                <w:bdr w:val="none" w:sz="0" w:space="0" w:color="auto" w:frame="1"/>
              </w:rPr>
              <w:t>released = 1</w:t>
            </w:r>
            <w:r w:rsidRPr="00185C09">
              <w:rPr>
                <w:sz w:val="28"/>
                <w:szCs w:val="28"/>
              </w:rPr>
              <w:t> is being used to hide products that are not released. For unreleased products, presumably </w:t>
            </w:r>
            <w:r w:rsidRPr="00185C09">
              <w:rPr>
                <w:rStyle w:val="HTMLCode"/>
                <w:rFonts w:ascii="Times New Roman" w:hAnsi="Times New Roman" w:cs="Times New Roman"/>
                <w:sz w:val="28"/>
                <w:szCs w:val="28"/>
                <w:bdr w:val="none" w:sz="0" w:space="0" w:color="auto" w:frame="1"/>
              </w:rPr>
              <w:t>released = 0</w:t>
            </w:r>
            <w:r w:rsidRPr="00185C09">
              <w:rPr>
                <w:sz w:val="28"/>
                <w:szCs w:val="28"/>
              </w:rPr>
              <w:t>.</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 xml:space="preserve">The application doesn't implement any </w:t>
            </w:r>
            <w:proofErr w:type="spellStart"/>
            <w:r w:rsidRPr="00185C09">
              <w:rPr>
                <w:sz w:val="28"/>
                <w:szCs w:val="28"/>
              </w:rPr>
              <w:t>defenses</w:t>
            </w:r>
            <w:proofErr w:type="spellEnd"/>
            <w:r w:rsidRPr="00185C09">
              <w:rPr>
                <w:sz w:val="28"/>
                <w:szCs w:val="28"/>
              </w:rPr>
              <w:t xml:space="preserve"> against SQL injection attacks, so an attacker can construct an attack like:</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results in the SQL query:</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AND released =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The key thing here is that the double-dash sequence </w:t>
            </w:r>
            <w:r w:rsidRPr="00185C09">
              <w:rPr>
                <w:rStyle w:val="HTMLCode"/>
                <w:rFonts w:ascii="Times New Roman" w:hAnsi="Times New Roman" w:cs="Times New Roman"/>
                <w:sz w:val="28"/>
                <w:szCs w:val="28"/>
                <w:bdr w:val="none" w:sz="0" w:space="0" w:color="auto" w:frame="1"/>
              </w:rPr>
              <w:t>--</w:t>
            </w:r>
            <w:r w:rsidRPr="00185C09">
              <w:rPr>
                <w:sz w:val="28"/>
                <w:szCs w:val="28"/>
              </w:rPr>
              <w:t> is a comment indicator in SQL, and means that the rest of the query is interpreted as a comment. This effectively removes the remainder of the query, so it no longer includes </w:t>
            </w:r>
            <w:r w:rsidRPr="00185C09">
              <w:rPr>
                <w:rStyle w:val="HTMLCode"/>
                <w:rFonts w:ascii="Times New Roman" w:hAnsi="Times New Roman" w:cs="Times New Roman"/>
                <w:sz w:val="28"/>
                <w:szCs w:val="28"/>
                <w:bdr w:val="none" w:sz="0" w:space="0" w:color="auto" w:frame="1"/>
              </w:rPr>
              <w:t>AND released = 1</w:t>
            </w:r>
            <w:r w:rsidRPr="00185C09">
              <w:rPr>
                <w:sz w:val="28"/>
                <w:szCs w:val="28"/>
              </w:rPr>
              <w:t>. This means that all products are displayed, including unreleased products.</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Going further, an attacker can cause the application to display all the products in any category, including categories that they don't know about:</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https://insecure-website.com/products?category=Gifts'+OR+1=1--</w:t>
            </w:r>
          </w:p>
          <w:p w:rsidR="00185C09" w:rsidRPr="00185C09" w:rsidRDefault="00185C09" w:rsidP="00185C09">
            <w:pPr>
              <w:pStyle w:val="NormalWeb"/>
              <w:shd w:val="clear" w:color="auto" w:fill="FFFFFF"/>
              <w:spacing w:line="360" w:lineRule="auto"/>
              <w:jc w:val="both"/>
              <w:rPr>
                <w:sz w:val="28"/>
                <w:szCs w:val="28"/>
              </w:rPr>
            </w:pPr>
            <w:r w:rsidRPr="00185C09">
              <w:rPr>
                <w:sz w:val="28"/>
                <w:szCs w:val="28"/>
              </w:rPr>
              <w:t>This results in the SQL query:</w:t>
            </w:r>
          </w:p>
          <w:p w:rsidR="00185C09" w:rsidRPr="00185C09" w:rsidRDefault="00185C09" w:rsidP="00185C09">
            <w:pPr>
              <w:pStyle w:val="NormalWeb"/>
              <w:shd w:val="clear" w:color="auto" w:fill="FFFFFF"/>
              <w:spacing w:before="0" w:after="0" w:line="360" w:lineRule="auto"/>
              <w:jc w:val="both"/>
              <w:rPr>
                <w:sz w:val="28"/>
                <w:szCs w:val="28"/>
              </w:rPr>
            </w:pPr>
            <w:r w:rsidRPr="00185C09">
              <w:rPr>
                <w:rStyle w:val="HTMLCode"/>
                <w:rFonts w:ascii="Times New Roman" w:hAnsi="Times New Roman" w:cs="Times New Roman"/>
                <w:sz w:val="28"/>
                <w:szCs w:val="28"/>
                <w:bdr w:val="none" w:sz="0" w:space="0" w:color="auto" w:frame="1"/>
              </w:rPr>
              <w:t>SELECT * FROM products WHERE category = 'Gifts' OR 1=1--' AND released = 1</w:t>
            </w:r>
          </w:p>
          <w:p w:rsidR="00185C09" w:rsidRPr="00185C09" w:rsidRDefault="00185C09" w:rsidP="00185C09">
            <w:pPr>
              <w:pStyle w:val="NormalWeb"/>
              <w:shd w:val="clear" w:color="auto" w:fill="FFFFFF"/>
              <w:spacing w:before="0" w:after="0" w:line="360" w:lineRule="auto"/>
              <w:jc w:val="both"/>
              <w:rPr>
                <w:sz w:val="28"/>
                <w:szCs w:val="28"/>
              </w:rPr>
            </w:pPr>
            <w:r w:rsidRPr="00185C09">
              <w:rPr>
                <w:sz w:val="28"/>
                <w:szCs w:val="28"/>
              </w:rPr>
              <w:t xml:space="preserve">The modified query will return all items where either the category is Gifts, or 1 is equal to </w:t>
            </w:r>
            <w:r w:rsidRPr="00185C09">
              <w:rPr>
                <w:sz w:val="28"/>
                <w:szCs w:val="28"/>
              </w:rPr>
              <w:lastRenderedPageBreak/>
              <w:t>1. Since </w:t>
            </w:r>
            <w:r w:rsidRPr="00185C09">
              <w:rPr>
                <w:rStyle w:val="HTMLCode"/>
                <w:rFonts w:ascii="Times New Roman" w:hAnsi="Times New Roman" w:cs="Times New Roman"/>
                <w:sz w:val="28"/>
                <w:szCs w:val="28"/>
                <w:bdr w:val="none" w:sz="0" w:space="0" w:color="auto" w:frame="1"/>
              </w:rPr>
              <w:t>1=1</w:t>
            </w:r>
            <w:r w:rsidRPr="00185C09">
              <w:rPr>
                <w:sz w:val="28"/>
                <w:szCs w:val="28"/>
              </w:rPr>
              <w:t> is always true, the query will return all items.</w:t>
            </w:r>
          </w:p>
          <w:p w:rsidR="008D0E5E" w:rsidRPr="00310823" w:rsidRDefault="008D0E5E"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sz w:val="24"/>
                <w:szCs w:val="24"/>
              </w:rPr>
              <w:br/>
            </w:r>
          </w:p>
          <w:p w:rsidR="008D0E5E" w:rsidRPr="00310823" w:rsidRDefault="008D0E5E" w:rsidP="001C38D0">
            <w:pPr>
              <w:spacing w:line="360" w:lineRule="auto"/>
              <w:ind w:right="-126"/>
              <w:jc w:val="both"/>
              <w:rPr>
                <w:rFonts w:ascii="Times New Roman" w:hAnsi="Times New Roman" w:cs="Times New Roman"/>
                <w:b/>
                <w:sz w:val="24"/>
                <w:szCs w:val="24"/>
              </w:rPr>
            </w:pPr>
          </w:p>
          <w:p w:rsidR="008D0E5E" w:rsidRPr="00310823" w:rsidRDefault="008D0E5E" w:rsidP="00BF4724">
            <w:pPr>
              <w:pStyle w:val="NormalWeb"/>
              <w:shd w:val="clear" w:color="auto" w:fill="FFFFFF"/>
              <w:spacing w:line="360" w:lineRule="auto"/>
              <w:jc w:val="both"/>
              <w:rPr>
                <w:b/>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p w:rsidR="00E32D0A" w:rsidRDefault="00E32D0A"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Default="00150AC8" w:rsidP="001C38D0">
      <w:pPr>
        <w:spacing w:line="360" w:lineRule="auto"/>
        <w:ind w:right="-126"/>
        <w:jc w:val="both"/>
        <w:rPr>
          <w:b/>
          <w:sz w:val="24"/>
          <w:szCs w:val="24"/>
        </w:rPr>
      </w:pPr>
    </w:p>
    <w:p w:rsidR="00150AC8" w:rsidRPr="00310823" w:rsidRDefault="00150AC8" w:rsidP="001C38D0">
      <w:pPr>
        <w:spacing w:line="360" w:lineRule="auto"/>
        <w:ind w:right="-126"/>
        <w:jc w:val="both"/>
        <w:rPr>
          <w:b/>
          <w:sz w:val="24"/>
          <w:szCs w:val="24"/>
        </w:rPr>
      </w:pPr>
    </w:p>
    <w:tbl>
      <w:tblPr>
        <w:tblStyle w:val="TableGrid"/>
        <w:tblW w:w="0" w:type="auto"/>
        <w:tblLook w:val="04A0"/>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5C5ACA">
              <w:rPr>
                <w:rFonts w:ascii="Times New Roman" w:hAnsi="Times New Roman" w:cs="Times New Roman"/>
                <w:sz w:val="24"/>
                <w:szCs w:val="24"/>
              </w:rPr>
              <w:t>8</w:t>
            </w:r>
            <w:r w:rsidR="00150AC8">
              <w:rPr>
                <w:rFonts w:ascii="Times New Roman" w:hAnsi="Times New Roman" w:cs="Times New Roman"/>
                <w:sz w:val="24"/>
                <w:szCs w:val="24"/>
              </w:rPr>
              <w:t>-07-2020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150AC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150AC8">
              <w:rPr>
                <w:rFonts w:ascii="Times New Roman" w:hAnsi="Times New Roman" w:cs="Times New Roman"/>
                <w:sz w:val="24"/>
                <w:szCs w:val="24"/>
              </w:rPr>
              <w:t>68</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2A7DAE" w:rsidRDefault="00930256" w:rsidP="009323D7">
            <w:pPr>
              <w:pStyle w:val="Heading1"/>
              <w:shd w:val="clear" w:color="auto" w:fill="FFFFFF"/>
              <w:spacing w:before="0"/>
              <w:outlineLvl w:val="0"/>
              <w:rPr>
                <w:rFonts w:ascii="Times New Roman" w:hAnsi="Times New Roman" w:cs="Times New Roman"/>
                <w:b w:val="0"/>
                <w:color w:val="1E1E1E"/>
                <w:sz w:val="24"/>
                <w:szCs w:val="24"/>
              </w:rPr>
            </w:pPr>
            <w:r w:rsidRPr="002A7DAE">
              <w:rPr>
                <w:rFonts w:ascii="Times New Roman" w:hAnsi="Times New Roman" w:cs="Times New Roman"/>
                <w:b w:val="0"/>
                <w:color w:val="1E1E1E"/>
                <w:sz w:val="24"/>
                <w:szCs w:val="24"/>
              </w:rPr>
              <w:t>Trailhead for Companies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Default="00150AC8"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150AC8" w:rsidRPr="00310823" w:rsidRDefault="00150AC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150AC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50AC8">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930256" w:rsidRDefault="00930256" w:rsidP="00930256">
            <w:pPr>
              <w:pStyle w:val="Heading2"/>
              <w:spacing w:after="90" w:line="360" w:lineRule="auto"/>
              <w:jc w:val="both"/>
              <w:outlineLvl w:val="1"/>
              <w:rPr>
                <w:sz w:val="28"/>
                <w:szCs w:val="28"/>
              </w:rPr>
            </w:pPr>
            <w:bookmarkStart w:id="1" w:name="starting_intro_objectives"/>
            <w:bookmarkStart w:id="2" w:name="starting_arch_objectives"/>
            <w:bookmarkEnd w:id="1"/>
            <w:bookmarkEnd w:id="2"/>
            <w:r>
              <w:rPr>
                <w:noProof/>
                <w:sz w:val="28"/>
                <w:szCs w:val="28"/>
                <w:lang w:val="en-US" w:eastAsia="en-US"/>
              </w:rPr>
              <w:drawing>
                <wp:inline distT="0" distB="0" distL="0" distR="0">
                  <wp:extent cx="6141720" cy="2651760"/>
                  <wp:effectExtent l="0" t="0" r="0" b="0"/>
                  <wp:docPr id="8" name="Picture 8"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390).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1720" cy="2651760"/>
                          </a:xfrm>
                          <a:prstGeom prst="rect">
                            <a:avLst/>
                          </a:prstGeom>
                          <a:noFill/>
                          <a:ln>
                            <a:noFill/>
                          </a:ln>
                        </pic:spPr>
                      </pic:pic>
                    </a:graphicData>
                  </a:graphic>
                </wp:inline>
              </w:drawing>
            </w:r>
          </w:p>
          <w:p w:rsidR="00044CDA" w:rsidRDefault="00044CDA" w:rsidP="00930256">
            <w:pPr>
              <w:pStyle w:val="Heading2"/>
              <w:spacing w:after="90" w:line="360" w:lineRule="auto"/>
              <w:jc w:val="both"/>
              <w:outlineLvl w:val="1"/>
              <w:rPr>
                <w:sz w:val="28"/>
                <w:szCs w:val="28"/>
              </w:rPr>
            </w:pPr>
            <w:r>
              <w:rPr>
                <w:noProof/>
                <w:sz w:val="28"/>
                <w:szCs w:val="28"/>
                <w:lang w:val="en-US" w:eastAsia="en-US"/>
              </w:rPr>
              <w:drawing>
                <wp:inline distT="0" distB="0" distL="0" distR="0">
                  <wp:extent cx="6187440" cy="2719237"/>
                  <wp:effectExtent l="0" t="0" r="3810" b="5080"/>
                  <wp:docPr id="10" name="Picture 10"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390).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0241" cy="2720468"/>
                          </a:xfrm>
                          <a:prstGeom prst="rect">
                            <a:avLst/>
                          </a:prstGeom>
                          <a:noFill/>
                          <a:ln>
                            <a:noFill/>
                          </a:ln>
                        </pic:spPr>
                      </pic:pic>
                    </a:graphicData>
                  </a:graphic>
                </wp:inline>
              </w:drawing>
            </w:r>
          </w:p>
          <w:p w:rsidR="00044CDA" w:rsidRDefault="00044CDA" w:rsidP="00930256">
            <w:pPr>
              <w:pStyle w:val="Heading2"/>
              <w:spacing w:after="90" w:line="360" w:lineRule="auto"/>
              <w:jc w:val="both"/>
              <w:outlineLvl w:val="1"/>
              <w:rPr>
                <w:sz w:val="28"/>
                <w:szCs w:val="28"/>
              </w:rPr>
            </w:pPr>
            <w:r>
              <w:rPr>
                <w:noProof/>
                <w:sz w:val="28"/>
                <w:szCs w:val="28"/>
                <w:lang w:val="en-US" w:eastAsia="en-US"/>
              </w:rPr>
              <w:lastRenderedPageBreak/>
              <w:drawing>
                <wp:inline distT="0" distB="0" distL="0" distR="0">
                  <wp:extent cx="6164580" cy="2766060"/>
                  <wp:effectExtent l="0" t="0" r="7620" b="0"/>
                  <wp:docPr id="12" name="Picture 12" descr="C:\Users\User\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390).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2022" cy="2764912"/>
                          </a:xfrm>
                          <a:prstGeom prst="rect">
                            <a:avLst/>
                          </a:prstGeom>
                          <a:noFill/>
                          <a:ln>
                            <a:noFill/>
                          </a:ln>
                        </pic:spPr>
                      </pic:pic>
                    </a:graphicData>
                  </a:graphic>
                </wp:inline>
              </w:drawing>
            </w:r>
          </w:p>
          <w:p w:rsidR="00930256" w:rsidRPr="00930256" w:rsidRDefault="00930256" w:rsidP="00930256">
            <w:pPr>
              <w:pStyle w:val="Heading2"/>
              <w:spacing w:after="90" w:line="360" w:lineRule="auto"/>
              <w:jc w:val="both"/>
              <w:outlineLvl w:val="1"/>
              <w:rPr>
                <w:sz w:val="28"/>
                <w:szCs w:val="28"/>
              </w:rPr>
            </w:pPr>
            <w:r w:rsidRPr="00930256">
              <w:rPr>
                <w:sz w:val="28"/>
                <w:szCs w:val="28"/>
              </w:rPr>
              <w:t>Introduction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Because you’re here, there’s a good chance you’ve already heard that Trailhead is the fun way to learn. We’ve earned that reputation by making Trailhead approachable, accessible, and rewarding to all learners. We help admins improve their skills. We give developers insight into complex challenges. We help stakeholders understand how our products work. In addition to technical and product concepts, Trailhead teaches soft skills—like leadership and public speaking—that help people advance their careers. All of this content is at your fingertips, which is great if you are responsible for enabling a team on </w:t>
            </w:r>
            <w:proofErr w:type="spellStart"/>
            <w:r w:rsidRPr="00930256">
              <w:rPr>
                <w:b w:val="0"/>
                <w:sz w:val="28"/>
                <w:szCs w:val="28"/>
              </w:rPr>
              <w:t>Salesforce</w:t>
            </w:r>
            <w:proofErr w:type="spellEnd"/>
            <w:r w:rsidRPr="00930256">
              <w:rPr>
                <w:b w:val="0"/>
                <w:sz w:val="28"/>
                <w:szCs w:val="28"/>
              </w:rPr>
              <w:t xml:space="preserve">. In this module, you learn that there are some fantastic tools and proven methods to help your team get the most out of Trailhead. Plan and track the learning journeys that make getting enabled on </w:t>
            </w:r>
            <w:proofErr w:type="spellStart"/>
            <w:r w:rsidRPr="00930256">
              <w:rPr>
                <w:b w:val="0"/>
                <w:sz w:val="28"/>
                <w:szCs w:val="28"/>
              </w:rPr>
              <w:t>Salesforce</w:t>
            </w:r>
            <w:proofErr w:type="spellEnd"/>
            <w:r>
              <w:rPr>
                <w:b w:val="0"/>
                <w:sz w:val="28"/>
                <w:szCs w:val="28"/>
              </w:rPr>
              <w:t xml:space="preserve"> easier and a lot more fun!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Badges with Style and Substance</w:t>
            </w:r>
          </w:p>
          <w:p w:rsidR="002A440E"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Maybe you’ve joined the many admins, developers, business users, and students who have earned Trailhead badges while growing their </w:t>
            </w:r>
            <w:proofErr w:type="spellStart"/>
            <w:r w:rsidRPr="00930256">
              <w:rPr>
                <w:b w:val="0"/>
                <w:sz w:val="28"/>
                <w:szCs w:val="28"/>
              </w:rPr>
              <w:t>Salesforce</w:t>
            </w:r>
            <w:proofErr w:type="spellEnd"/>
            <w:r w:rsidRPr="00930256">
              <w:rPr>
                <w:b w:val="0"/>
                <w:sz w:val="28"/>
                <w:szCs w:val="28"/>
              </w:rPr>
              <w:t xml:space="preserve"> skills. (If you haven’t ever earned a badge, don’t worry, because you earn one by completing this module, if you’re logged in!) Badges are a cool way to show others what you’ve learned on Trailhead. </w:t>
            </w:r>
            <w:r w:rsidRPr="00930256">
              <w:rPr>
                <w:b w:val="0"/>
                <w:sz w:val="28"/>
                <w:szCs w:val="28"/>
              </w:rPr>
              <w:lastRenderedPageBreak/>
              <w:t>People love collecting badges, and we make each badge look unique. Badges sport fun artwork so Trailblazers who collect a lot of badges have a beautiful showcase of their skills.</w:t>
            </w:r>
          </w:p>
          <w:p w:rsidR="00930256" w:rsidRPr="00930256" w:rsidRDefault="00930256" w:rsidP="00930256">
            <w:pPr>
              <w:pStyle w:val="Heading2"/>
              <w:spacing w:after="90" w:line="360" w:lineRule="auto"/>
              <w:jc w:val="both"/>
              <w:outlineLvl w:val="1"/>
              <w:rPr>
                <w:sz w:val="28"/>
                <w:szCs w:val="28"/>
              </w:rPr>
            </w:pPr>
            <w:r w:rsidRPr="00930256">
              <w:rPr>
                <w:sz w:val="28"/>
                <w:szCs w:val="28"/>
              </w:rPr>
              <w:t>Introduction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Now that you know what makes Trailhead such a fun way to learn, it’s time to engage your team. Encourage them to continue learning after earning their first badge. Sometimes people need a little incentive to keep working toward a learning goal. If you have to enable a team, use some tried-and-true strategies to keep them going. In this unit you learn how companies use Trailhead to make the learni</w:t>
            </w:r>
            <w:r>
              <w:rPr>
                <w:b w:val="0"/>
                <w:sz w:val="28"/>
                <w:szCs w:val="28"/>
              </w:rPr>
              <w:t>ng experience fun and engaging.</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Make Trailhead Part of Their DNA</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Starting on the right foot is important on any journey. At the beginning of each employee’s journey with your company, make it clear that Trailhead i</w:t>
            </w:r>
            <w:r>
              <w:rPr>
                <w:b w:val="0"/>
                <w:sz w:val="28"/>
                <w:szCs w:val="28"/>
              </w:rPr>
              <w:t>s part of your company culture.</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Use Trailhead in your new employee orientation. Start by scheduling time to help new hires create an account on Trailhead. Give them time to make a Trailhead Playground, explore Trailhead, and complete their first badges. Trailhead Basics is a great place to start! Use Trail Tracker to assign an introductory </w:t>
            </w:r>
            <w:proofErr w:type="spellStart"/>
            <w:r w:rsidRPr="00930256">
              <w:rPr>
                <w:b w:val="0"/>
                <w:sz w:val="28"/>
                <w:szCs w:val="28"/>
              </w:rPr>
              <w:t>trailmix</w:t>
            </w:r>
            <w:proofErr w:type="spellEnd"/>
            <w:r w:rsidRPr="00930256">
              <w:rPr>
                <w:b w:val="0"/>
                <w:sz w:val="28"/>
                <w:szCs w:val="28"/>
              </w:rPr>
              <w:t xml:space="preserve"> for new hires to complete within their first week. If learners feel comfortable using Trailhead now, they’re more likely to return when th</w:t>
            </w:r>
            <w:r>
              <w:rPr>
                <w:b w:val="0"/>
                <w:sz w:val="28"/>
                <w:szCs w:val="28"/>
              </w:rPr>
              <w:t>ey need to learn something new.</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Next, show badges earned on the user profile page in your </w:t>
            </w:r>
            <w:proofErr w:type="spellStart"/>
            <w:r w:rsidRPr="00930256">
              <w:rPr>
                <w:b w:val="0"/>
                <w:sz w:val="28"/>
                <w:szCs w:val="28"/>
              </w:rPr>
              <w:t>Salesforce</w:t>
            </w:r>
            <w:proofErr w:type="spellEnd"/>
            <w:r w:rsidRPr="00930256">
              <w:rPr>
                <w:b w:val="0"/>
                <w:sz w:val="28"/>
                <w:szCs w:val="28"/>
              </w:rPr>
              <w:t xml:space="preserve"> org. People see what their teammates have been learning, and the team receives well-deserved recognition. Trailhead badges are part of thei</w:t>
            </w:r>
            <w:r>
              <w:rPr>
                <w:b w:val="0"/>
                <w:sz w:val="28"/>
                <w:szCs w:val="28"/>
              </w:rPr>
              <w:t>r identity from the very start.</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lastRenderedPageBreak/>
              <w:t>User profile page displaying earned badges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Send Them on a Quest</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Picking up new knowledge and skills is pretty great in its own right, but what if there </w:t>
            </w:r>
            <w:proofErr w:type="gramStart"/>
            <w:r w:rsidRPr="00930256">
              <w:rPr>
                <w:b w:val="0"/>
                <w:sz w:val="28"/>
                <w:szCs w:val="28"/>
              </w:rPr>
              <w:t>were a chance</w:t>
            </w:r>
            <w:proofErr w:type="gramEnd"/>
            <w:r w:rsidRPr="00930256">
              <w:rPr>
                <w:b w:val="0"/>
                <w:sz w:val="28"/>
                <w:szCs w:val="28"/>
              </w:rPr>
              <w:t xml:space="preserve"> to win a prize too? T</w:t>
            </w:r>
            <w:r>
              <w:rPr>
                <w:b w:val="0"/>
                <w:sz w:val="28"/>
                <w:szCs w:val="28"/>
              </w:rPr>
              <w:t>here is, with Trailhead Quests.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A quest tile displaying the quest name and description, and its beginning and end dates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A Trailhead quest is a goal with a potential reward at the end, for example, “Earn 10 badges in a month to be entered into a drawing for a gift card.” Some of the prizes we’</w:t>
            </w:r>
            <w:r>
              <w:rPr>
                <w:b w:val="0"/>
                <w:sz w:val="28"/>
                <w:szCs w:val="28"/>
              </w:rPr>
              <w:t>ve offered in the past include:</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Gift cards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Limited-edition community badges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Certification vouchers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Charitable donations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Trailhead quest incentives foster continuous learning. Make sure your team knows whe</w:t>
            </w:r>
            <w:r>
              <w:rPr>
                <w:b w:val="0"/>
                <w:sz w:val="28"/>
                <w:szCs w:val="28"/>
              </w:rPr>
              <w:t>re to find quests on Trailhead.</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Offer Group Activities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Trailhead makes it easy and fun for people to learn independently or in a group. Encourage your team to explore Trailhead together by holding a Lunch &amp; Learn. The team shares a good meal while earning a badge. The Lunch &amp; Learn can promote an important company initiative or feature the first step in a required </w:t>
            </w:r>
            <w:proofErr w:type="spellStart"/>
            <w:r w:rsidRPr="00930256">
              <w:rPr>
                <w:b w:val="0"/>
                <w:sz w:val="28"/>
                <w:szCs w:val="28"/>
              </w:rPr>
              <w:t>trailmix</w:t>
            </w:r>
            <w:proofErr w:type="spellEnd"/>
            <w:r w:rsidRPr="00930256">
              <w:rPr>
                <w:b w:val="0"/>
                <w:sz w:val="28"/>
                <w:szCs w:val="28"/>
              </w:rPr>
              <w:t>. Allow time for discussion and t</w:t>
            </w:r>
            <w:r>
              <w:rPr>
                <w:b w:val="0"/>
                <w:sz w:val="28"/>
                <w:szCs w:val="28"/>
              </w:rPr>
              <w:t>ake lunch to a whole new level.</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Group activities are a good way to tackle badges that have hands-on challenges. The </w:t>
            </w:r>
            <w:r w:rsidRPr="00930256">
              <w:rPr>
                <w:b w:val="0"/>
                <w:sz w:val="28"/>
                <w:szCs w:val="28"/>
              </w:rPr>
              <w:lastRenderedPageBreak/>
              <w:t xml:space="preserve">team’s experts, who naturally “scout ahead,” support those who need a little extra </w:t>
            </w:r>
            <w:r>
              <w:rPr>
                <w:b w:val="0"/>
                <w:sz w:val="28"/>
                <w:szCs w:val="28"/>
              </w:rPr>
              <w:t>help, so no one is left behind.</w:t>
            </w:r>
          </w:p>
          <w:p w:rsidR="00930256"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Before you finish that last apple slice, encourage your team to discuss and recommend badges that they’ve found especially interesting or useful. Listen for themes that might help you decide on a topic for your next event. Ask if anyone would like to lead a Lunch &amp; Learn. Let team members </w:t>
            </w:r>
            <w:proofErr w:type="gramStart"/>
            <w:r w:rsidRPr="00930256">
              <w:rPr>
                <w:b w:val="0"/>
                <w:sz w:val="28"/>
                <w:szCs w:val="28"/>
              </w:rPr>
              <w:t>Be</w:t>
            </w:r>
            <w:proofErr w:type="gramEnd"/>
            <w:r w:rsidRPr="00930256">
              <w:rPr>
                <w:b w:val="0"/>
                <w:sz w:val="28"/>
                <w:szCs w:val="28"/>
              </w:rPr>
              <w:t xml:space="preserve"> A Multiplier (BAM). Multipliers empower others by sharing knowledge with their community. It’s a way to champion equality for all, and empower anyone to learn and build skills with Trailhead.</w:t>
            </w:r>
          </w:p>
          <w:p w:rsidR="00930256" w:rsidRPr="00930256" w:rsidRDefault="00930256" w:rsidP="00930256">
            <w:pPr>
              <w:pStyle w:val="Heading2"/>
              <w:spacing w:after="90" w:line="360" w:lineRule="auto"/>
              <w:jc w:val="both"/>
              <w:outlineLvl w:val="1"/>
              <w:rPr>
                <w:sz w:val="28"/>
                <w:szCs w:val="28"/>
              </w:rPr>
            </w:pPr>
            <w:r w:rsidRPr="00930256">
              <w:rPr>
                <w:sz w:val="28"/>
                <w:szCs w:val="28"/>
              </w:rPr>
              <w:t>Introduction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Companies that make Trailhead a big part of their enablement plan reap big rewards. People blaze trails to great heights using Trailhead. Many companies use Trailhead to create fun and meaningful learning journeys that support their growing and evolving business. Let’s consider three scenarios. Each highlights specific advantages of using Trailhead as a fundamen</w:t>
            </w:r>
            <w:r>
              <w:rPr>
                <w:b w:val="0"/>
                <w:sz w:val="28"/>
                <w:szCs w:val="28"/>
              </w:rPr>
              <w:t>tal part of an enablement plan.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Start Right, Stay Right</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Let’s say your company wants to use Trailhead to facilitate </w:t>
            </w:r>
            <w:proofErr w:type="spellStart"/>
            <w:r w:rsidRPr="00930256">
              <w:rPr>
                <w:b w:val="0"/>
                <w:sz w:val="28"/>
                <w:szCs w:val="28"/>
              </w:rPr>
              <w:t>onboarding</w:t>
            </w:r>
            <w:proofErr w:type="spellEnd"/>
            <w:r w:rsidRPr="00930256">
              <w:rPr>
                <w:b w:val="0"/>
                <w:sz w:val="28"/>
                <w:szCs w:val="28"/>
              </w:rPr>
              <w:t xml:space="preserve"> and to keep your </w:t>
            </w:r>
            <w:proofErr w:type="spellStart"/>
            <w:r w:rsidRPr="00930256">
              <w:rPr>
                <w:b w:val="0"/>
                <w:sz w:val="28"/>
                <w:szCs w:val="28"/>
              </w:rPr>
              <w:t>Salesforce</w:t>
            </w:r>
            <w:proofErr w:type="spellEnd"/>
            <w:r w:rsidRPr="00930256">
              <w:rPr>
                <w:b w:val="0"/>
                <w:sz w:val="28"/>
                <w:szCs w:val="28"/>
              </w:rPr>
              <w:t xml:space="preserve"> users self-sufficient. As your business adapts to new technology and a changing market, you want to keep your </w:t>
            </w:r>
            <w:proofErr w:type="spellStart"/>
            <w:r w:rsidRPr="00930256">
              <w:rPr>
                <w:b w:val="0"/>
                <w:sz w:val="28"/>
                <w:szCs w:val="28"/>
              </w:rPr>
              <w:t>Salesforce</w:t>
            </w:r>
            <w:proofErr w:type="spellEnd"/>
            <w:r w:rsidRPr="00930256">
              <w:rPr>
                <w:b w:val="0"/>
                <w:sz w:val="28"/>
                <w:szCs w:val="28"/>
              </w:rPr>
              <w:t xml:space="preserve"> org modern as well. One big step you’ve taken toward that goal is transitioning to Lightning Experience and optimizing how you use </w:t>
            </w:r>
            <w:proofErr w:type="spellStart"/>
            <w:r w:rsidRPr="00930256">
              <w:rPr>
                <w:b w:val="0"/>
                <w:sz w:val="28"/>
                <w:szCs w:val="28"/>
              </w:rPr>
              <w:t>Salesforce</w:t>
            </w:r>
            <w:proofErr w:type="spellEnd"/>
            <w:r w:rsidRPr="00930256">
              <w:rPr>
                <w:b w:val="0"/>
                <w:sz w:val="28"/>
                <w:szCs w:val="28"/>
              </w:rPr>
              <w:t xml:space="preserve">. You quickly realize that success hinges on user adoption, and you need a plan to help your users learn about </w:t>
            </w:r>
            <w:proofErr w:type="spellStart"/>
            <w:r w:rsidRPr="00930256">
              <w:rPr>
                <w:b w:val="0"/>
                <w:sz w:val="28"/>
                <w:szCs w:val="28"/>
              </w:rPr>
              <w:t>Salesforce</w:t>
            </w:r>
            <w:proofErr w:type="spellEnd"/>
            <w:r w:rsidRPr="00930256">
              <w:rPr>
                <w:b w:val="0"/>
                <w:sz w:val="28"/>
                <w:szCs w:val="28"/>
              </w:rPr>
              <w:t>, beginning with</w:t>
            </w:r>
            <w:r>
              <w:rPr>
                <w:b w:val="0"/>
                <w:sz w:val="28"/>
                <w:szCs w:val="28"/>
              </w:rPr>
              <w:t xml:space="preserve"> Lightning Experience.</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A good first step is having your current users earn the Lightning Experience Features badge on Trailhead. It’s a great way to reach everyone with self-directed learning </w:t>
            </w:r>
            <w:r w:rsidRPr="00930256">
              <w:rPr>
                <w:b w:val="0"/>
                <w:sz w:val="28"/>
                <w:szCs w:val="28"/>
              </w:rPr>
              <w:lastRenderedPageBreak/>
              <w:t>regardles</w:t>
            </w:r>
            <w:r>
              <w:rPr>
                <w:b w:val="0"/>
                <w:sz w:val="28"/>
                <w:szCs w:val="28"/>
              </w:rPr>
              <w:t xml:space="preserve">s of where they live and work. </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Next, you need to address new hires. There’s so much training required for new employees on top of learning Lightning Experience. Developing and delivering all that training would require substantial resources. Instead, you decide to use Trailhead modules and projects. You assemble a </w:t>
            </w:r>
            <w:proofErr w:type="spellStart"/>
            <w:r w:rsidRPr="00930256">
              <w:rPr>
                <w:b w:val="0"/>
                <w:sz w:val="28"/>
                <w:szCs w:val="28"/>
              </w:rPr>
              <w:t>trailmix</w:t>
            </w:r>
            <w:proofErr w:type="spellEnd"/>
            <w:r w:rsidRPr="00930256">
              <w:rPr>
                <w:b w:val="0"/>
                <w:sz w:val="28"/>
                <w:szCs w:val="28"/>
              </w:rPr>
              <w:t xml:space="preserve">—a custom learning track—for each team. You use Trail Tracker to assign the </w:t>
            </w:r>
            <w:proofErr w:type="spellStart"/>
            <w:r w:rsidRPr="00930256">
              <w:rPr>
                <w:b w:val="0"/>
                <w:sz w:val="28"/>
                <w:szCs w:val="28"/>
              </w:rPr>
              <w:t>trailmixes</w:t>
            </w:r>
            <w:proofErr w:type="spellEnd"/>
            <w:r w:rsidRPr="00930256">
              <w:rPr>
                <w:b w:val="0"/>
                <w:sz w:val="28"/>
                <w:szCs w:val="28"/>
              </w:rPr>
              <w:t xml:space="preserve"> to team members and to track their progress. </w:t>
            </w:r>
            <w:proofErr w:type="spellStart"/>
            <w:r w:rsidRPr="00930256">
              <w:rPr>
                <w:b w:val="0"/>
                <w:sz w:val="28"/>
                <w:szCs w:val="28"/>
              </w:rPr>
              <w:t>Onboarding</w:t>
            </w:r>
            <w:proofErr w:type="spellEnd"/>
            <w:r w:rsidRPr="00930256">
              <w:rPr>
                <w:b w:val="0"/>
                <w:sz w:val="28"/>
                <w:szCs w:val="28"/>
              </w:rPr>
              <w:t xml:space="preserve"> with Trailhead introduces new hires to a culture of learning that continues beyond their first we</w:t>
            </w:r>
            <w:r>
              <w:rPr>
                <w:b w:val="0"/>
                <w:sz w:val="28"/>
                <w:szCs w:val="28"/>
              </w:rPr>
              <w:t xml:space="preserve">eks on the team. </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The more your </w:t>
            </w:r>
            <w:proofErr w:type="spellStart"/>
            <w:r w:rsidRPr="00930256">
              <w:rPr>
                <w:b w:val="0"/>
                <w:sz w:val="28"/>
                <w:szCs w:val="28"/>
              </w:rPr>
              <w:t>Salesforce</w:t>
            </w:r>
            <w:proofErr w:type="spellEnd"/>
            <w:r w:rsidRPr="00930256">
              <w:rPr>
                <w:b w:val="0"/>
                <w:sz w:val="28"/>
                <w:szCs w:val="28"/>
              </w:rPr>
              <w:t xml:space="preserve"> users learn, the more they want to do with </w:t>
            </w:r>
            <w:proofErr w:type="spellStart"/>
            <w:r w:rsidRPr="00930256">
              <w:rPr>
                <w:b w:val="0"/>
                <w:sz w:val="28"/>
                <w:szCs w:val="28"/>
              </w:rPr>
              <w:t>Salesforce</w:t>
            </w:r>
            <w:proofErr w:type="spellEnd"/>
            <w:r w:rsidRPr="00930256">
              <w:rPr>
                <w:b w:val="0"/>
                <w:sz w:val="28"/>
                <w:szCs w:val="28"/>
              </w:rPr>
              <w:t>. Your automation and analytics team is overwhelmed with requests for custom reports. You review the report requests and recognize that the kind of information users seek could just as well be provided by dashboards. You recommend that users complete the Analytics Dashboard Navigation badge on Trailhead before submitting a request for a custom report. The automation and analytics team receives fewer custom report requests. You make people self-sufficient, and people learn to do things they never imagin</w:t>
            </w:r>
            <w:r>
              <w:rPr>
                <w:b w:val="0"/>
                <w:sz w:val="28"/>
                <w:szCs w:val="28"/>
              </w:rPr>
              <w:t>ed they could do by themselves.</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Trailhead fits perfectly in </w:t>
            </w:r>
            <w:proofErr w:type="spellStart"/>
            <w:r w:rsidRPr="00930256">
              <w:rPr>
                <w:b w:val="0"/>
                <w:sz w:val="28"/>
                <w:szCs w:val="28"/>
              </w:rPr>
              <w:t>onboarding</w:t>
            </w:r>
            <w:proofErr w:type="spellEnd"/>
            <w:r w:rsidRPr="00930256">
              <w:rPr>
                <w:b w:val="0"/>
                <w:sz w:val="28"/>
                <w:szCs w:val="28"/>
              </w:rPr>
              <w:t xml:space="preserve"> as well as continued learning across all teams. When you start new employees on the right track with Trailhead</w:t>
            </w:r>
            <w:r>
              <w:rPr>
                <w:b w:val="0"/>
                <w:sz w:val="28"/>
                <w:szCs w:val="28"/>
              </w:rPr>
              <w:t>, they come back to learn more.</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The Adoption Challenge</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Or, suppose your company faces a challenge that’s familiar to all businesses entering the </w:t>
            </w:r>
            <w:proofErr w:type="spellStart"/>
            <w:r w:rsidRPr="00930256">
              <w:rPr>
                <w:b w:val="0"/>
                <w:sz w:val="28"/>
                <w:szCs w:val="28"/>
              </w:rPr>
              <w:t>Salesforce</w:t>
            </w:r>
            <w:proofErr w:type="spellEnd"/>
            <w:r w:rsidRPr="00930256">
              <w:rPr>
                <w:b w:val="0"/>
                <w:sz w:val="28"/>
                <w:szCs w:val="28"/>
              </w:rPr>
              <w:t xml:space="preserve"> ecosystem: driving adoption after implementation. You’re implementing Service Cloud and Sales Cloud at the same time, affecting thousands of employees. You know you’re going to need some Trailhead c</w:t>
            </w:r>
            <w:r>
              <w:rPr>
                <w:b w:val="0"/>
                <w:sz w:val="28"/>
                <w:szCs w:val="28"/>
              </w:rPr>
              <w:t>hampions and a solid game plan.</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lastRenderedPageBreak/>
              <w:t xml:space="preserve">You start by gearing up the people who lead the enablement initiative. You explore Trailhead to find badges that would help them learn the fundamentals, such as the </w:t>
            </w:r>
            <w:proofErr w:type="spellStart"/>
            <w:r w:rsidRPr="00930256">
              <w:rPr>
                <w:b w:val="0"/>
                <w:sz w:val="28"/>
                <w:szCs w:val="28"/>
              </w:rPr>
              <w:t>Salesforce</w:t>
            </w:r>
            <w:proofErr w:type="spellEnd"/>
            <w:r w:rsidRPr="00930256">
              <w:rPr>
                <w:b w:val="0"/>
                <w:sz w:val="28"/>
                <w:szCs w:val="28"/>
              </w:rPr>
              <w:t xml:space="preserve"> Platform Basics module. A few true trailblazers earn dozens—or even hundreds—of badges to become experts in all things </w:t>
            </w:r>
            <w:proofErr w:type="spellStart"/>
            <w:r w:rsidRPr="00930256">
              <w:rPr>
                <w:b w:val="0"/>
                <w:sz w:val="28"/>
                <w:szCs w:val="28"/>
              </w:rPr>
              <w:t>Salesforce</w:t>
            </w:r>
            <w:proofErr w:type="spellEnd"/>
            <w:r w:rsidRPr="00930256">
              <w:rPr>
                <w:b w:val="0"/>
                <w:sz w:val="28"/>
                <w:szCs w:val="28"/>
              </w:rPr>
              <w:t>. They make Chatter posts when they find great badges. Eventually, they combine reco</w:t>
            </w:r>
            <w:r>
              <w:rPr>
                <w:b w:val="0"/>
                <w:sz w:val="28"/>
                <w:szCs w:val="28"/>
              </w:rPr>
              <w:t xml:space="preserve">mmended badges into a </w:t>
            </w:r>
            <w:proofErr w:type="spellStart"/>
            <w:r>
              <w:rPr>
                <w:b w:val="0"/>
                <w:sz w:val="28"/>
                <w:szCs w:val="28"/>
              </w:rPr>
              <w:t>trailmix</w:t>
            </w:r>
            <w:proofErr w:type="spellEnd"/>
            <w:r>
              <w:rPr>
                <w:b w:val="0"/>
                <w:sz w:val="28"/>
                <w:szCs w:val="28"/>
              </w:rPr>
              <w:t>.</w:t>
            </w:r>
          </w:p>
          <w:p w:rsidR="00930256" w:rsidRPr="00930256" w:rsidRDefault="00930256" w:rsidP="00930256">
            <w:pPr>
              <w:pStyle w:val="Heading2"/>
              <w:spacing w:after="90" w:line="360" w:lineRule="auto"/>
              <w:jc w:val="both"/>
              <w:outlineLvl w:val="1"/>
              <w:rPr>
                <w:b w:val="0"/>
                <w:sz w:val="28"/>
                <w:szCs w:val="28"/>
              </w:rPr>
            </w:pPr>
            <w:r w:rsidRPr="00930256">
              <w:rPr>
                <w:b w:val="0"/>
                <w:sz w:val="28"/>
                <w:szCs w:val="28"/>
              </w:rPr>
              <w:t xml:space="preserve">With a solid core of Trailblazers enabled and inspired to share their experience, you set out to enable the rest of your employees. You gather stakeholders from all departments and develop a customized learning plan for each team. You create team-specific </w:t>
            </w:r>
            <w:proofErr w:type="spellStart"/>
            <w:r w:rsidRPr="00930256">
              <w:rPr>
                <w:b w:val="0"/>
                <w:sz w:val="28"/>
                <w:szCs w:val="28"/>
              </w:rPr>
              <w:t>trailmixes</w:t>
            </w:r>
            <w:proofErr w:type="spellEnd"/>
            <w:r w:rsidRPr="00930256">
              <w:rPr>
                <w:b w:val="0"/>
                <w:sz w:val="28"/>
                <w:szCs w:val="28"/>
              </w:rPr>
              <w:t xml:space="preserve"> that deliver the right badges to the right individuals. Then you track their progress with Trail Tracker. To ensure that newly formed expertise is shared, you analyze Trail Tracker data to see who is earning extra badges, and you connect those people to other teams who need their skills.</w:t>
            </w:r>
          </w:p>
          <w:p w:rsidR="00930256" w:rsidRPr="00930256" w:rsidRDefault="00930256" w:rsidP="00930256">
            <w:pPr>
              <w:pStyle w:val="Heading2"/>
              <w:spacing w:before="0" w:beforeAutospacing="0" w:after="90" w:afterAutospacing="0" w:line="360" w:lineRule="auto"/>
              <w:jc w:val="both"/>
              <w:outlineLvl w:val="1"/>
              <w:rPr>
                <w:b w:val="0"/>
                <w:sz w:val="28"/>
                <w:szCs w:val="28"/>
              </w:rPr>
            </w:pPr>
            <w:r w:rsidRPr="00930256">
              <w:rPr>
                <w:b w:val="0"/>
                <w:sz w:val="28"/>
                <w:szCs w:val="28"/>
              </w:rPr>
              <w:t xml:space="preserve">Your Trailblazers love how Trailhead is tailored for them. They love that their learning is delivered in digestible portions. They see how the power of </w:t>
            </w:r>
            <w:proofErr w:type="spellStart"/>
            <w:r w:rsidRPr="00930256">
              <w:rPr>
                <w:b w:val="0"/>
                <w:sz w:val="28"/>
                <w:szCs w:val="28"/>
              </w:rPr>
              <w:t>Salesforce</w:t>
            </w:r>
            <w:proofErr w:type="spellEnd"/>
            <w:r w:rsidRPr="00930256">
              <w:rPr>
                <w:b w:val="0"/>
                <w:sz w:val="28"/>
                <w:szCs w:val="28"/>
              </w:rPr>
              <w:t xml:space="preserve"> makes their jobs and their lives easier. With the addition of some friendly competition, and incentives for moving up Trailhead Ranks, Trailhead becomes a bridge to adopting </w:t>
            </w:r>
            <w:proofErr w:type="spellStart"/>
            <w:r w:rsidRPr="00930256">
              <w:rPr>
                <w:b w:val="0"/>
                <w:sz w:val="28"/>
                <w:szCs w:val="28"/>
              </w:rPr>
              <w:t>Salesforce</w:t>
            </w:r>
            <w:proofErr w:type="spellEnd"/>
            <w:r w:rsidRPr="00930256">
              <w:rPr>
                <w:b w:val="0"/>
                <w:sz w:val="28"/>
                <w:szCs w:val="28"/>
              </w:rPr>
              <w:t>.</w:t>
            </w:r>
          </w:p>
          <w:p w:rsidR="00930256" w:rsidRPr="00310823" w:rsidRDefault="00930256" w:rsidP="00930256">
            <w:pPr>
              <w:pStyle w:val="NormalWeb"/>
              <w:shd w:val="clear" w:color="auto" w:fill="F5F5F5"/>
              <w:tabs>
                <w:tab w:val="left" w:pos="7728"/>
              </w:tabs>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F82923"/>
    <w:multiLevelType w:val="multilevel"/>
    <w:tmpl w:val="C950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78299D"/>
    <w:multiLevelType w:val="multilevel"/>
    <w:tmpl w:val="3106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8"/>
  </w:num>
  <w:num w:numId="3">
    <w:abstractNumId w:val="33"/>
  </w:num>
  <w:num w:numId="4">
    <w:abstractNumId w:val="38"/>
  </w:num>
  <w:num w:numId="5">
    <w:abstractNumId w:val="18"/>
  </w:num>
  <w:num w:numId="6">
    <w:abstractNumId w:val="8"/>
  </w:num>
  <w:num w:numId="7">
    <w:abstractNumId w:val="0"/>
  </w:num>
  <w:num w:numId="8">
    <w:abstractNumId w:val="9"/>
  </w:num>
  <w:num w:numId="9">
    <w:abstractNumId w:val="15"/>
  </w:num>
  <w:num w:numId="10">
    <w:abstractNumId w:val="37"/>
  </w:num>
  <w:num w:numId="11">
    <w:abstractNumId w:val="4"/>
  </w:num>
  <w:num w:numId="12">
    <w:abstractNumId w:val="34"/>
  </w:num>
  <w:num w:numId="13">
    <w:abstractNumId w:val="32"/>
  </w:num>
  <w:num w:numId="14">
    <w:abstractNumId w:val="36"/>
  </w:num>
  <w:num w:numId="15">
    <w:abstractNumId w:val="29"/>
  </w:num>
  <w:num w:numId="16">
    <w:abstractNumId w:val="5"/>
  </w:num>
  <w:num w:numId="17">
    <w:abstractNumId w:val="20"/>
  </w:num>
  <w:num w:numId="18">
    <w:abstractNumId w:val="26"/>
  </w:num>
  <w:num w:numId="19">
    <w:abstractNumId w:val="31"/>
  </w:num>
  <w:num w:numId="20">
    <w:abstractNumId w:val="14"/>
  </w:num>
  <w:num w:numId="21">
    <w:abstractNumId w:val="35"/>
  </w:num>
  <w:num w:numId="22">
    <w:abstractNumId w:val="22"/>
  </w:num>
  <w:num w:numId="23">
    <w:abstractNumId w:val="25"/>
  </w:num>
  <w:num w:numId="24">
    <w:abstractNumId w:val="7"/>
  </w:num>
  <w:num w:numId="25">
    <w:abstractNumId w:val="23"/>
  </w:num>
  <w:num w:numId="26">
    <w:abstractNumId w:val="10"/>
  </w:num>
  <w:num w:numId="27">
    <w:abstractNumId w:val="30"/>
  </w:num>
  <w:num w:numId="28">
    <w:abstractNumId w:val="12"/>
  </w:num>
  <w:num w:numId="29">
    <w:abstractNumId w:val="21"/>
  </w:num>
  <w:num w:numId="30">
    <w:abstractNumId w:val="27"/>
  </w:num>
  <w:num w:numId="31">
    <w:abstractNumId w:val="16"/>
  </w:num>
  <w:num w:numId="32">
    <w:abstractNumId w:val="24"/>
  </w:num>
  <w:num w:numId="33">
    <w:abstractNumId w:val="6"/>
  </w:num>
  <w:num w:numId="34">
    <w:abstractNumId w:val="2"/>
  </w:num>
  <w:num w:numId="35">
    <w:abstractNumId w:val="17"/>
  </w:num>
  <w:num w:numId="36">
    <w:abstractNumId w:val="13"/>
  </w:num>
  <w:num w:numId="37">
    <w:abstractNumId w:val="3"/>
  </w:num>
  <w:num w:numId="38">
    <w:abstractNumId w:val="19"/>
  </w:num>
  <w:num w:numId="39">
    <w:abstractNumId w:val="1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24197"/>
    <w:rsid w:val="0003327E"/>
    <w:rsid w:val="0004237A"/>
    <w:rsid w:val="00043305"/>
    <w:rsid w:val="00044CDA"/>
    <w:rsid w:val="00072FE5"/>
    <w:rsid w:val="000864B4"/>
    <w:rsid w:val="000A3831"/>
    <w:rsid w:val="000A4F36"/>
    <w:rsid w:val="00150AC8"/>
    <w:rsid w:val="001604AA"/>
    <w:rsid w:val="00172CF2"/>
    <w:rsid w:val="00185C09"/>
    <w:rsid w:val="001B6973"/>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A7DAE"/>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C5ACA"/>
    <w:rsid w:val="005D0353"/>
    <w:rsid w:val="005D4939"/>
    <w:rsid w:val="00600CDF"/>
    <w:rsid w:val="006030B2"/>
    <w:rsid w:val="00604201"/>
    <w:rsid w:val="00617FC7"/>
    <w:rsid w:val="00675EC3"/>
    <w:rsid w:val="00690CE0"/>
    <w:rsid w:val="006C7FD3"/>
    <w:rsid w:val="006D4C57"/>
    <w:rsid w:val="006E2FD4"/>
    <w:rsid w:val="006F644F"/>
    <w:rsid w:val="007040C9"/>
    <w:rsid w:val="00724219"/>
    <w:rsid w:val="007247BD"/>
    <w:rsid w:val="00745BB1"/>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0256"/>
    <w:rsid w:val="009323D7"/>
    <w:rsid w:val="00934983"/>
    <w:rsid w:val="0095343B"/>
    <w:rsid w:val="0095505A"/>
    <w:rsid w:val="009822E6"/>
    <w:rsid w:val="00983756"/>
    <w:rsid w:val="009B1717"/>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BF4724"/>
    <w:rsid w:val="00C34021"/>
    <w:rsid w:val="00C76C12"/>
    <w:rsid w:val="00C8696C"/>
    <w:rsid w:val="00CA68C7"/>
    <w:rsid w:val="00CA751F"/>
    <w:rsid w:val="00CC48C0"/>
    <w:rsid w:val="00CF2EA5"/>
    <w:rsid w:val="00CF57D3"/>
    <w:rsid w:val="00D14CCB"/>
    <w:rsid w:val="00D22F05"/>
    <w:rsid w:val="00D245D8"/>
    <w:rsid w:val="00D3010E"/>
    <w:rsid w:val="00D340DB"/>
    <w:rsid w:val="00D5303E"/>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B7760"/>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973"/>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3083">
      <w:bodyDiv w:val="1"/>
      <w:marLeft w:val="0"/>
      <w:marRight w:val="0"/>
      <w:marTop w:val="0"/>
      <w:marBottom w:val="0"/>
      <w:divBdr>
        <w:top w:val="none" w:sz="0" w:space="0" w:color="auto"/>
        <w:left w:val="none" w:sz="0" w:space="0" w:color="auto"/>
        <w:bottom w:val="none" w:sz="0" w:space="0" w:color="auto"/>
        <w:right w:val="none" w:sz="0" w:space="0" w:color="auto"/>
      </w:divBdr>
      <w:divsChild>
        <w:div w:id="1987272582">
          <w:marLeft w:val="0"/>
          <w:marRight w:val="0"/>
          <w:marTop w:val="0"/>
          <w:marBottom w:val="240"/>
          <w:divBdr>
            <w:top w:val="none" w:sz="0" w:space="0" w:color="auto"/>
            <w:left w:val="none" w:sz="0" w:space="0" w:color="auto"/>
            <w:bottom w:val="none" w:sz="0" w:space="0" w:color="auto"/>
            <w:right w:val="none" w:sz="0" w:space="0" w:color="auto"/>
          </w:divBdr>
          <w:divsChild>
            <w:div w:id="840393474">
              <w:marLeft w:val="0"/>
              <w:marRight w:val="120"/>
              <w:marTop w:val="0"/>
              <w:marBottom w:val="120"/>
              <w:divBdr>
                <w:top w:val="none" w:sz="0" w:space="0" w:color="auto"/>
                <w:left w:val="none" w:sz="0" w:space="0" w:color="auto"/>
                <w:bottom w:val="none" w:sz="0" w:space="0" w:color="auto"/>
                <w:right w:val="none" w:sz="0" w:space="0" w:color="auto"/>
              </w:divBdr>
            </w:div>
          </w:divsChild>
        </w:div>
        <w:div w:id="135953715">
          <w:marLeft w:val="0"/>
          <w:marRight w:val="0"/>
          <w:marTop w:val="0"/>
          <w:marBottom w:val="0"/>
          <w:divBdr>
            <w:top w:val="single" w:sz="6" w:space="0" w:color="70D16D"/>
            <w:left w:val="single" w:sz="6" w:space="0" w:color="70D16D"/>
            <w:bottom w:val="single" w:sz="6" w:space="0" w:color="70D16D"/>
            <w:right w:val="single" w:sz="6" w:space="0" w:color="70D16D"/>
          </w:divBdr>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45582012">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34488534">
      <w:bodyDiv w:val="1"/>
      <w:marLeft w:val="0"/>
      <w:marRight w:val="0"/>
      <w:marTop w:val="0"/>
      <w:marBottom w:val="0"/>
      <w:divBdr>
        <w:top w:val="none" w:sz="0" w:space="0" w:color="auto"/>
        <w:left w:val="none" w:sz="0" w:space="0" w:color="auto"/>
        <w:bottom w:val="none" w:sz="0" w:space="0" w:color="auto"/>
        <w:right w:val="none" w:sz="0" w:space="0" w:color="auto"/>
      </w:divBdr>
      <w:divsChild>
        <w:div w:id="1866404044">
          <w:marLeft w:val="0"/>
          <w:marRight w:val="0"/>
          <w:marTop w:val="0"/>
          <w:marBottom w:val="0"/>
          <w:divBdr>
            <w:top w:val="none" w:sz="0" w:space="0" w:color="auto"/>
            <w:left w:val="none" w:sz="0" w:space="0" w:color="auto"/>
            <w:bottom w:val="none" w:sz="0" w:space="0" w:color="auto"/>
            <w:right w:val="none" w:sz="0" w:space="0" w:color="auto"/>
          </w:divBdr>
          <w:divsChild>
            <w:div w:id="2013606242">
              <w:marLeft w:val="0"/>
              <w:marRight w:val="0"/>
              <w:marTop w:val="0"/>
              <w:marBottom w:val="0"/>
              <w:divBdr>
                <w:top w:val="none" w:sz="0" w:space="0" w:color="auto"/>
                <w:left w:val="none" w:sz="0" w:space="0" w:color="auto"/>
                <w:bottom w:val="none" w:sz="0" w:space="0" w:color="auto"/>
                <w:right w:val="none" w:sz="0" w:space="0" w:color="auto"/>
              </w:divBdr>
            </w:div>
            <w:div w:id="980498618">
              <w:marLeft w:val="0"/>
              <w:marRight w:val="0"/>
              <w:marTop w:val="0"/>
              <w:marBottom w:val="0"/>
              <w:divBdr>
                <w:top w:val="none" w:sz="0" w:space="0" w:color="auto"/>
                <w:left w:val="none" w:sz="0" w:space="0" w:color="auto"/>
                <w:bottom w:val="none" w:sz="0" w:space="0" w:color="auto"/>
                <w:right w:val="none" w:sz="0" w:space="0" w:color="auto"/>
              </w:divBdr>
            </w:div>
            <w:div w:id="1457336085">
              <w:marLeft w:val="0"/>
              <w:marRight w:val="0"/>
              <w:marTop w:val="0"/>
              <w:marBottom w:val="0"/>
              <w:divBdr>
                <w:top w:val="none" w:sz="0" w:space="0" w:color="auto"/>
                <w:left w:val="none" w:sz="0" w:space="0" w:color="auto"/>
                <w:bottom w:val="none" w:sz="0" w:space="0" w:color="auto"/>
                <w:right w:val="none" w:sz="0" w:space="0" w:color="auto"/>
              </w:divBdr>
            </w:div>
            <w:div w:id="1354916247">
              <w:marLeft w:val="0"/>
              <w:marRight w:val="0"/>
              <w:marTop w:val="0"/>
              <w:marBottom w:val="0"/>
              <w:divBdr>
                <w:top w:val="none" w:sz="0" w:space="0" w:color="auto"/>
                <w:left w:val="none" w:sz="0" w:space="0" w:color="auto"/>
                <w:bottom w:val="none" w:sz="0" w:space="0" w:color="auto"/>
                <w:right w:val="none" w:sz="0" w:space="0" w:color="auto"/>
              </w:divBdr>
            </w:div>
            <w:div w:id="13479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sql-injec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portswigger.net/web-security/sql-injection" TargetMode="External"/><Relationship Id="rId12" Type="http://schemas.openxmlformats.org/officeDocument/2006/relationships/image" Target="media/image3.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ortswigger.net/web-security/sql-injection/blind"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portswigger.net/web-security/sql-injection/examining-the-database" TargetMode="External"/><Relationship Id="rId4" Type="http://schemas.openxmlformats.org/officeDocument/2006/relationships/webSettings" Target="webSettings.xml"/><Relationship Id="rId9" Type="http://schemas.openxmlformats.org/officeDocument/2006/relationships/hyperlink" Target="https://portswigger.net/web-security/sql-injection/union-attack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1994</Words>
  <Characters>11371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5</cp:revision>
  <dcterms:created xsi:type="dcterms:W3CDTF">2020-07-29T03:52:00Z</dcterms:created>
  <dcterms:modified xsi:type="dcterms:W3CDTF">2020-07-29T03:59:00Z</dcterms:modified>
</cp:coreProperties>
</file>