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04/07/2020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certified machine learning speciality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to find the fibbonnacci series.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727364" cy="19410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364" cy="1941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defrecur_fibo(n):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ifn&lt;=1: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n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return(recur_fibo(n-1)+recur_fibo(n-2))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nterms=10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ifnterms&lt;=0: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print("Pleseenterapositiveinteger")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print("Fibonaccisequence:")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foriinrange(nterms):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print(recur_fibo(i))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