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780"/>
        <w:gridCol w:w="1341"/>
        <w:gridCol w:w="3520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15-07-2020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Mathematics for machine learning: linear algebra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Matrices vectors and solving simultaneous linear equations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Sudha-53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/>
              <w:drawing>
                <wp:inline distL="114300" distT="0" distB="0" distR="114300">
                  <wp:extent cx="5292360" cy="6693572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292360" cy="66935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4023"/>
        <w:gridCol w:w="1349"/>
        <w:gridCol w:w="3577"/>
        <w:gridCol w:w="83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>
              <w:rPr>
                <w:b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15-07-2020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Salesforce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Data management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025302" cy="6542300"/>
                  <wp:effectExtent l="0" t="0" r="0" b="0"/>
                  <wp:docPr id="103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025302" cy="6542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94</Words>
  <Pages>3</Pages>
  <Characters>541</Characters>
  <Application>WPS Office</Application>
  <DocSecurity>0</DocSecurity>
  <Paragraphs>116</Paragraphs>
  <ScaleCrop>false</ScaleCrop>
  <LinksUpToDate>false</LinksUpToDate>
  <CharactersWithSpaces>605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5 Pro</lastModifiedBy>
  <dcterms:modified xsi:type="dcterms:W3CDTF">2020-07-15T09:54:11Z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