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53" w:rsidRPr="00205800" w:rsidRDefault="00205800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05800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80"/>
        <w:gridCol w:w="1334"/>
        <w:gridCol w:w="3494"/>
      </w:tblGrid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88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28-05-2020</w:t>
            </w:r>
          </w:p>
        </w:tc>
        <w:tc>
          <w:tcPr>
            <w:tcW w:w="133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49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Varun G Shetty</w:t>
            </w:r>
          </w:p>
        </w:tc>
      </w:tr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88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Logic design</w:t>
            </w:r>
          </w:p>
        </w:tc>
        <w:tc>
          <w:tcPr>
            <w:tcW w:w="133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49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880" w:type="dxa"/>
          </w:tcPr>
          <w:p w:rsidR="006C4753" w:rsidRPr="00205800" w:rsidRDefault="00205800" w:rsidP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Boolean equations for digital circuits.  </w:t>
            </w:r>
            <w:r w:rsidR="00C012CA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Combinational circuits: Conversion of MUX </w:t>
            </w:r>
          </w:p>
        </w:tc>
        <w:tc>
          <w:tcPr>
            <w:tcW w:w="133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205800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8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334" w:type="dxa"/>
          </w:tcPr>
          <w:p w:rsidR="006C4753" w:rsidRPr="00205800" w:rsidRDefault="006C475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494" w:type="dxa"/>
          </w:tcPr>
          <w:p w:rsidR="006C4753" w:rsidRPr="00205800" w:rsidRDefault="006C475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6C4753" w:rsidRPr="00205800" w:rsidRDefault="006C475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6C4753" w:rsidRPr="00205800">
        <w:tc>
          <w:tcPr>
            <w:tcW w:w="10070" w:type="dxa"/>
          </w:tcPr>
          <w:p w:rsidR="006C4753" w:rsidRPr="00205800" w:rsidRDefault="0020580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6C4753" w:rsidRPr="00205800">
        <w:tc>
          <w:tcPr>
            <w:tcW w:w="1007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1.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36004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2.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400800" cy="360045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4753" w:rsidRPr="00205800" w:rsidRDefault="006C4753" w:rsidP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6C4753" w:rsidRPr="00205800">
        <w:tc>
          <w:tcPr>
            <w:tcW w:w="1007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6C4753" w:rsidRPr="00205800" w:rsidRDefault="002058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Boolean equations for digital circuits.  </w:t>
            </w:r>
          </w:p>
          <w:p w:rsidR="006C4753" w:rsidRPr="00205800" w:rsidRDefault="002058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Combinational circuits:</w:t>
            </w:r>
          </w:p>
          <w:p w:rsidR="006C4753" w:rsidRPr="00205800" w:rsidRDefault="00205800" w:rsidP="002058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Conversion of Mux</w:t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b/>
                <w:color w:val="404040"/>
                <w:sz w:val="24"/>
                <w:szCs w:val="24"/>
              </w:rPr>
            </w:pPr>
          </w:p>
          <w:p w:rsidR="006C4753" w:rsidRPr="00205800" w:rsidRDefault="00205800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Boolean equations for digital circuits:</w:t>
            </w:r>
            <w:r w:rsidRPr="00205800">
              <w:rPr>
                <w:rFonts w:asciiTheme="majorHAnsi" w:hAnsiTheme="majorHAnsi" w:cstheme="majorHAnsi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Boolean algebra is used to simplify Boolean expressions which represent combinational logic circuits. It reduces the original expression </w:t>
            </w:r>
            <w:proofErr w:type="spellStart"/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tequivalent</w:t>
            </w:r>
            <w:proofErr w:type="spellEnd"/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 expression that has fewer terms which means that less logic gates are needed to implement the combinational logic circuit.</w:t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b/>
                <w:color w:val="404040"/>
                <w:sz w:val="24"/>
                <w:szCs w:val="24"/>
              </w:rPr>
            </w:pPr>
          </w:p>
          <w:p w:rsidR="006C4753" w:rsidRPr="00205800" w:rsidRDefault="00205800">
            <w:pPr>
              <w:pStyle w:val="Heading2"/>
              <w:shd w:val="clear" w:color="auto" w:fill="FFFFFF"/>
              <w:spacing w:before="300" w:after="150"/>
              <w:outlineLvl w:val="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Laws of Boolean Algebra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Boolean Algebra Laws are used to simplify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expressions.</w:t>
            </w:r>
          </w:p>
          <w:p w:rsidR="006C4753" w:rsidRPr="00205800" w:rsidRDefault="00205800">
            <w:pPr>
              <w:pStyle w:val="Heading3"/>
              <w:shd w:val="clear" w:color="auto" w:fill="FFFFFF"/>
              <w:spacing w:before="300" w:after="150"/>
              <w:ind w:left="720"/>
              <w:outlineLvl w:val="2"/>
              <w:rPr>
                <w:rFonts w:asciiTheme="majorHAnsi" w:hAnsiTheme="majorHAnsi" w:cstheme="majorHAnsi"/>
                <w:color w:val="000000"/>
              </w:rPr>
            </w:pPr>
            <w:r w:rsidRPr="00205800">
              <w:rPr>
                <w:rFonts w:asciiTheme="majorHAnsi" w:hAnsiTheme="majorHAnsi" w:cstheme="majorHAnsi"/>
                <w:color w:val="000000"/>
              </w:rPr>
              <w:t>Basic Boolean Laws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Idempotent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A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A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Associative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* B) * C = A * (B * C)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+ B) + C = A + (B + C)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Commutative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B = B *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B = B +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Distributive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(B + C) = A * B + A * C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(B * C) = (A + B) * (A + C)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Identity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0 = 0     A * 1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+ 1 = 1     A + 0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Complement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~A = 0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~A = 1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Involution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~(~A)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DeMorgan's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~(</w:t>
            </w:r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B) = ~A + ~B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~(</w:t>
            </w:r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B) = ~A * ~B</w:t>
            </w:r>
          </w:p>
          <w:p w:rsidR="006C4753" w:rsidRPr="00205800" w:rsidRDefault="00205800">
            <w:pPr>
              <w:pStyle w:val="Heading3"/>
              <w:shd w:val="clear" w:color="auto" w:fill="FFFFFF"/>
              <w:spacing w:before="300" w:after="150"/>
              <w:ind w:left="720"/>
              <w:outlineLvl w:val="2"/>
              <w:rPr>
                <w:rFonts w:asciiTheme="majorHAnsi" w:hAnsiTheme="majorHAnsi" w:cstheme="majorHAnsi"/>
                <w:color w:val="000000"/>
              </w:rPr>
            </w:pPr>
            <w:r w:rsidRPr="00205800">
              <w:rPr>
                <w:rFonts w:asciiTheme="majorHAnsi" w:hAnsiTheme="majorHAnsi" w:cstheme="majorHAnsi"/>
                <w:color w:val="000000"/>
              </w:rPr>
              <w:t>Redundancy Laws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Absorption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(A * B)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(A + B)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* B) + (A * ~B)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+ B) * (A + ~B)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(~A * B) = A + B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(~A + B) = A * B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Each law is described by two parts that are duals of each other. The Principle of duality is</w:t>
            </w:r>
          </w:p>
          <w:p w:rsidR="006C4753" w:rsidRPr="00205800" w:rsidRDefault="00205800">
            <w:pPr>
              <w:numPr>
                <w:ilvl w:val="0"/>
                <w:numId w:val="3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Interchanging the + (OR) and * (AND) operations of the expression.</w:t>
            </w:r>
          </w:p>
          <w:p w:rsidR="006C4753" w:rsidRPr="00205800" w:rsidRDefault="00205800">
            <w:pPr>
              <w:numPr>
                <w:ilvl w:val="0"/>
                <w:numId w:val="3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Interchanging the 0 and 1 elements of the expression.</w:t>
            </w:r>
          </w:p>
          <w:p w:rsidR="006C4753" w:rsidRPr="00205800" w:rsidRDefault="00205800">
            <w:pPr>
              <w:numPr>
                <w:ilvl w:val="0"/>
                <w:numId w:val="3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Not changing the form of the variables.</w:t>
            </w:r>
          </w:p>
          <w:p w:rsidR="006C4753" w:rsidRPr="00205800" w:rsidRDefault="00205800">
            <w:pPr>
              <w:pStyle w:val="Heading3"/>
              <w:outlineLvl w:val="2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205800">
              <w:rPr>
                <w:rFonts w:asciiTheme="majorHAnsi" w:hAnsiTheme="majorHAnsi" w:cstheme="majorHAnsi"/>
                <w:b/>
                <w:color w:val="000000"/>
              </w:rPr>
              <w:t>DeMorgan’s</w:t>
            </w:r>
            <w:proofErr w:type="spellEnd"/>
            <w:r w:rsidRPr="00205800">
              <w:rPr>
                <w:rFonts w:asciiTheme="majorHAnsi" w:hAnsiTheme="majorHAnsi" w:cstheme="majorHAnsi"/>
                <w:b/>
                <w:color w:val="000000"/>
              </w:rPr>
              <w:t xml:space="preserve"> Theorem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This theorem is useful in finding the </w:t>
            </w: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complement of Boolean function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 It states that the complement of logical OR of at least two Boolean variables is equal to the logical AND of each complemented variable.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DeMorgan’s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theorem with 2 Boolean variables x and y can be represented as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48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x+y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x+y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’ =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</w:t>
            </w: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’.y</w:t>
            </w:r>
            <w:proofErr w:type="spellEnd"/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’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The dual of the above Boolean function is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48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x.</w:t>
            </w: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y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x.y</w:t>
            </w:r>
            <w:proofErr w:type="spellEnd"/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’ = x’ + y’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 xml:space="preserve">Therefore, the complement of logical AND of two Boolean variables is equal to the logical OR of each complemented variable. Similarly, we can apply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DeMorgan’s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theorem for more than 2 Boolean variables also.</w:t>
            </w:r>
          </w:p>
          <w:p w:rsidR="006C4753" w:rsidRPr="00205800" w:rsidRDefault="00205800">
            <w:pPr>
              <w:pStyle w:val="Heading2"/>
              <w:shd w:val="clear" w:color="auto" w:fill="FFFFFF"/>
              <w:spacing w:before="300" w:after="150"/>
              <w:outlineLvl w:val="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Application of Boolean Algebra:</w:t>
            </w:r>
          </w:p>
          <w:p w:rsidR="006C4753" w:rsidRPr="00205800" w:rsidRDefault="00C01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hyperlink r:id="rId7">
              <w:r w:rsidR="00205800" w:rsidRPr="00205800">
                <w:rPr>
                  <w:rFonts w:asciiTheme="majorHAnsi" w:hAnsiTheme="majorHAnsi" w:cstheme="majorHAnsi"/>
                  <w:color w:val="000000"/>
                  <w:sz w:val="24"/>
                  <w:szCs w:val="24"/>
                </w:rPr>
                <w:t>Combinational Logic Circuit Design</w:t>
              </w:r>
            </w:hyperlink>
            <w:r w:rsidR="00205800"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comprises the following steps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From the design specification, obtain the truth table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From the truth table, derive the </w:t>
            </w:r>
            <w:hyperlink r:id="rId8">
              <w:r w:rsidRPr="00205800">
                <w:rPr>
                  <w:rFonts w:asciiTheme="majorHAnsi" w:hAnsiTheme="majorHAnsi" w:cstheme="majorHAnsi"/>
                  <w:color w:val="000000"/>
                  <w:sz w:val="24"/>
                  <w:szCs w:val="24"/>
                </w:rPr>
                <w:t>Sum of Products</w:t>
              </w:r>
            </w:hyperlink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Boolean Expression.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Use Boolean Algebra to simplify the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expression. The simpler the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expression, the less logic gates will be used.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Use </w:t>
            </w:r>
            <w:hyperlink r:id="rId9">
              <w:r w:rsidRPr="00205800">
                <w:rPr>
                  <w:rFonts w:asciiTheme="majorHAnsi" w:hAnsiTheme="majorHAnsi" w:cstheme="majorHAnsi"/>
                  <w:color w:val="000000"/>
                  <w:sz w:val="24"/>
                  <w:szCs w:val="24"/>
                </w:rPr>
                <w:t>logic gates</w:t>
              </w:r>
            </w:hyperlink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to implement the simplified Boolean Expression.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MUX:</w:t>
            </w:r>
            <w:r w:rsidRPr="00205800">
              <w:rPr>
                <w:rFonts w:asciiTheme="majorHAnsi" w:hAnsiTheme="majorHAnsi" w:cstheme="majorHAnsi"/>
                <w:color w:val="4D5156"/>
                <w:sz w:val="24"/>
                <w:szCs w:val="24"/>
                <w:highlight w:val="white"/>
              </w:rPr>
              <w:t xml:space="preserve"> 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 xml:space="preserve">In electronics, a multiplexer, also known as a data selector, is a device that selects between several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analog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 xml:space="preserve"> or digital input signals and forwards it to a single output line. A multiplexer of inputs has select lines, which are used to select which input line to send to the output. </w:t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</w:pPr>
          </w:p>
          <w:p w:rsidR="006C4753" w:rsidRPr="00205800" w:rsidRDefault="006C4753" w:rsidP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6C4753" w:rsidRPr="00205800" w:rsidRDefault="006C4753">
      <w:pPr>
        <w:rPr>
          <w:rFonts w:asciiTheme="majorHAnsi" w:hAnsiTheme="majorHAnsi" w:cstheme="majorHAnsi"/>
          <w:b/>
          <w:sz w:val="24"/>
          <w:szCs w:val="24"/>
        </w:rPr>
      </w:pPr>
    </w:p>
    <w:p w:rsidR="006C4753" w:rsidRPr="00205800" w:rsidRDefault="006C4753">
      <w:pPr>
        <w:rPr>
          <w:rFonts w:asciiTheme="majorHAnsi" w:hAnsiTheme="majorHAnsi" w:cstheme="majorHAnsi"/>
          <w:b/>
          <w:sz w:val="24"/>
          <w:szCs w:val="24"/>
        </w:rPr>
      </w:pPr>
    </w:p>
    <w:sectPr w:rsidR="006C4753" w:rsidRPr="00205800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AE7"/>
    <w:multiLevelType w:val="multilevel"/>
    <w:tmpl w:val="6AA4717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2C45"/>
    <w:multiLevelType w:val="multilevel"/>
    <w:tmpl w:val="319802C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065F"/>
    <w:multiLevelType w:val="multilevel"/>
    <w:tmpl w:val="25023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B81937"/>
    <w:multiLevelType w:val="multilevel"/>
    <w:tmpl w:val="EDE2B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7C12AA6"/>
    <w:multiLevelType w:val="multilevel"/>
    <w:tmpl w:val="D54EBEEC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935" w:hanging="36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decimal"/>
      <w:lvlText w:val="%5."/>
      <w:lvlJc w:val="left"/>
      <w:pPr>
        <w:ind w:left="4375" w:hanging="360"/>
      </w:pPr>
    </w:lvl>
    <w:lvl w:ilvl="5">
      <w:start w:val="1"/>
      <w:numFmt w:val="decimal"/>
      <w:lvlText w:val="%6."/>
      <w:lvlJc w:val="left"/>
      <w:pPr>
        <w:ind w:left="5095" w:hanging="36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decimal"/>
      <w:lvlText w:val="%8."/>
      <w:lvlJc w:val="left"/>
      <w:pPr>
        <w:ind w:left="6535" w:hanging="360"/>
      </w:pPr>
    </w:lvl>
    <w:lvl w:ilvl="8">
      <w:start w:val="1"/>
      <w:numFmt w:val="decimal"/>
      <w:lvlText w:val="%9."/>
      <w:lvlJc w:val="left"/>
      <w:pPr>
        <w:ind w:left="7255" w:hanging="360"/>
      </w:pPr>
    </w:lvl>
  </w:abstractNum>
  <w:abstractNum w:abstractNumId="5" w15:restartNumberingAfterBreak="0">
    <w:nsid w:val="7E235F18"/>
    <w:multiLevelType w:val="multilevel"/>
    <w:tmpl w:val="B8263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E92035E"/>
    <w:multiLevelType w:val="multilevel"/>
    <w:tmpl w:val="A9C68E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53"/>
    <w:rsid w:val="00205800"/>
    <w:rsid w:val="006C4753"/>
    <w:rsid w:val="00C0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3A5E"/>
  <w15:docId w15:val="{E162D98B-E006-4D5C-8B24-273E9D8E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nics-course.com/sum-of-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ctronics-course.com/combinational-logic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ectronics-course.com/logic-g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3</cp:revision>
  <dcterms:created xsi:type="dcterms:W3CDTF">2020-05-28T15:33:00Z</dcterms:created>
  <dcterms:modified xsi:type="dcterms:W3CDTF">2020-05-28T15:45:00Z</dcterms:modified>
</cp:coreProperties>
</file>