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9"/>
        <w:gridCol w:w="1345"/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Digital Signal Processing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Fourier Series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2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Introduction.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Fourier Series part-1,2.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Inner product in Hilbert Transform.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Complex Fourier Series.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Fourier Series using Mat Lab.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 Fourier Series using Python.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Fourier Series and Gibbs phenomena.</w:t>
            </w:r>
          </w:p>
          <w:p>
            <w:pPr>
              <w:numPr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</w:pPr>
          </w:p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Introduction: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Fourier Series and Wavelets.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Coordinate Transform-used for Image Compression.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Hilbert Transform.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Fast Fourier Transform(FFT).</w:t>
            </w:r>
          </w:p>
          <w:p>
            <w:pPr>
              <w:pStyle w:val="2"/>
              <w:numPr>
                <w:numId w:val="0"/>
              </w:numPr>
              <w:bidi w:val="0"/>
              <w:ind w:left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Discrete Fourier Transform: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It converts a finite sequence of equally spaced samples of a function into a same length sequence of equally -spaced samples of DTFT.</w:t>
            </w:r>
          </w:p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Analyzing the Functions.</w:t>
            </w:r>
          </w:p>
          <w:p/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Fourier Series: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420" w:leftChars="0" w:hanging="420" w:firstLineChars="0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A Fourier series is a way of representing a periodic function as a (possibly infinite) sum of sine and cosine functions. It is analogous to a Taylor series, which represents functions as possibly infinite sums of monomial terms. A sawtooth wave represented by a successively larger sum of trigonometric terms.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" w:lineRule="atLeast"/>
              <w:ind w:left="0" w:right="0" w:firstLine="0"/>
              <w:jc w:val="left"/>
              <w:rPr>
                <w:rFonts w:hint="default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IN"/>
              </w:rPr>
            </w:pPr>
          </w:p>
          <w:p>
            <w:pPr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2156460" cy="1356360"/>
                  <wp:effectExtent l="0" t="0" r="762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304800" cy="3048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4800" cy="304800"/>
                  <wp:effectExtent l="0" t="0" r="0" b="0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Inner Product in Hilbert Space: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N"/>
              </w:rPr>
            </w:pPr>
            <w:r>
              <w:t>A</w:t>
            </w:r>
            <w:r>
              <w:rPr>
                <w:rFonts w:hint="default"/>
              </w:rPr>
              <w:t> Hilbert space H is a real or complex inner product space that is also a complete metric space with respect to the distance function induced by the inner product. A real inner product space is defined in the same way, except that H is a real vector space and the inner product takes real values.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Sampling.</w:t>
            </w:r>
          </w:p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Complex Fourier Series:</w:t>
            </w:r>
          </w:p>
          <w:p>
            <w:pPr>
              <w:rPr>
                <w:rFonts w:hint="eastAsia"/>
                <w:lang w:val="en-IN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IN"/>
              </w:rPr>
            </w:pPr>
            <w:r>
              <w:rPr>
                <w:rFonts w:hint="eastAsia"/>
              </w:rPr>
              <w:t>The complex Fourier series is presented first with period 2π, then with general period.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Using Mat Lab.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/>
        </w:tc>
      </w:tr>
    </w:tbl>
    <w:p>
      <w:pPr>
        <w:rPr>
          <w:b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Python-Boot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Sets</w:t>
            </w:r>
            <w:bookmarkStart w:id="0" w:name="_GoBack"/>
            <w:bookmarkEnd w:id="0"/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1.SETs.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34" w:beforeAutospacing="0" w:after="0" w:afterAutospacing="0" w:line="12" w:lineRule="atLeast"/>
              <w:ind w:left="0" w:right="0" w:firstLine="0"/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6"/>
                <w:szCs w:val="2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Sets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0"/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Set properties: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unordered, iterable, mutable, can contain multiple data types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Made of unique elements (strings, numbers, or tuples)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Like dictionaries, but with keys only (no values)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Theme="minorAscii"/>
                <w:sz w:val="24"/>
                <w:szCs w:val="24"/>
                <w:lang w:val="en-IN"/>
              </w:rPr>
            </w:pPr>
            <w:r>
              <w:rPr>
                <w:rStyle w:val="10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</w:t>
            </w:r>
            <w:r>
              <w:rPr>
                <w:rStyle w:val="10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a</w:t>
            </w:r>
            <w:r>
              <w:rPr>
                <w:rStyle w:val="10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mine a set</w:t>
            </w:r>
            <w:r>
              <w:rPr>
                <w:rStyle w:val="10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sz w:val="24"/>
                <w:szCs w:val="24"/>
                <w:lang w:val="en-IN"/>
              </w:rPr>
            </w:pPr>
            <w:r>
              <w:rPr>
                <w:rStyle w:val="10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Set operations</w:t>
            </w:r>
            <w:r>
              <w:rPr>
                <w:rStyle w:val="10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sz w:val="24"/>
                <w:szCs w:val="24"/>
                <w:lang w:val="en-IN"/>
              </w:rPr>
            </w:pPr>
            <w:r>
              <w:rPr>
                <w:rStyle w:val="10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Modify a set (does not return the set)</w:t>
            </w:r>
            <w:r>
              <w:rPr>
                <w:rStyle w:val="10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Style w:val="10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IN"/>
              </w:rPr>
            </w:pPr>
            <w:r>
              <w:rPr>
                <w:rStyle w:val="10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Get a sorted list of unique elements from a list</w:t>
            </w:r>
            <w:r>
              <w:rPr>
                <w:rStyle w:val="10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177D2"/>
    <w:multiLevelType w:val="singleLevel"/>
    <w:tmpl w:val="808177D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1E96704"/>
    <w:multiLevelType w:val="singleLevel"/>
    <w:tmpl w:val="A1E96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D5DA2A"/>
    <w:multiLevelType w:val="singleLevel"/>
    <w:tmpl w:val="BBD5DA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170B43"/>
    <w:multiLevelType w:val="multilevel"/>
    <w:tmpl w:val="D9170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B2C5050"/>
    <w:multiLevelType w:val="singleLevel"/>
    <w:tmpl w:val="4B2C50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13FA2F46"/>
    <w:rsid w:val="216C25BC"/>
    <w:rsid w:val="2EA0393C"/>
    <w:rsid w:val="341E56F1"/>
    <w:rsid w:val="38B604D6"/>
    <w:rsid w:val="4AFB7854"/>
    <w:rsid w:val="4E6E0EF0"/>
    <w:rsid w:val="55A07554"/>
    <w:rsid w:val="5C615013"/>
    <w:rsid w:val="5F517AD9"/>
    <w:rsid w:val="66F2077F"/>
    <w:rsid w:val="6BBC6029"/>
    <w:rsid w:val="717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0">
    <w:name w:val="Strong"/>
    <w:basedOn w:val="6"/>
    <w:qFormat/>
    <w:uiPriority w:val="22"/>
    <w:rPr>
      <w:b/>
      <w:bCs/>
    </w:rPr>
  </w:style>
  <w:style w:type="table" w:styleId="12">
    <w:name w:val="Table Grid"/>
    <w:basedOn w:val="11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41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Nandika</cp:lastModifiedBy>
  <dcterms:modified xsi:type="dcterms:W3CDTF">2020-05-23T08:25:46Z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