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F31" w:rsidRPr="00BA08B3" w:rsidRDefault="00F43F31" w:rsidP="00F43F31">
      <w:pPr>
        <w:jc w:val="center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BA08B3">
        <w:rPr>
          <w:rFonts w:cstheme="minorHAnsi"/>
          <w:b/>
          <w:color w:val="000000" w:themeColor="text1"/>
          <w:sz w:val="28"/>
          <w:szCs w:val="28"/>
          <w:u w:val="single"/>
        </w:rPr>
        <w:t>DAILY ASSESSMENT FORMAT</w:t>
      </w:r>
    </w:p>
    <w:tbl>
      <w:tblPr>
        <w:tblStyle w:val="TableGrid"/>
        <w:tblW w:w="5000" w:type="pct"/>
        <w:tblLook w:val="04A0"/>
      </w:tblPr>
      <w:tblGrid>
        <w:gridCol w:w="1656"/>
        <w:gridCol w:w="3446"/>
        <w:gridCol w:w="1368"/>
        <w:gridCol w:w="3106"/>
      </w:tblGrid>
      <w:tr w:rsidR="00F43F31" w:rsidRPr="00BA08B3" w:rsidTr="003A3033">
        <w:tc>
          <w:tcPr>
            <w:tcW w:w="864" w:type="pct"/>
          </w:tcPr>
          <w:p w:rsidR="00F43F31" w:rsidRPr="00BA08B3" w:rsidRDefault="00F43F31" w:rsidP="003A3033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Date:</w:t>
            </w:r>
          </w:p>
        </w:tc>
        <w:tc>
          <w:tcPr>
            <w:tcW w:w="1799" w:type="pct"/>
          </w:tcPr>
          <w:p w:rsidR="00F43F31" w:rsidRPr="00BA08B3" w:rsidRDefault="00F43F31" w:rsidP="003A3033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29/06/2020</w:t>
            </w:r>
          </w:p>
        </w:tc>
        <w:tc>
          <w:tcPr>
            <w:tcW w:w="714" w:type="pct"/>
          </w:tcPr>
          <w:p w:rsidR="00F43F31" w:rsidRPr="00BA08B3" w:rsidRDefault="00F43F31" w:rsidP="003A3033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Name:</w:t>
            </w:r>
          </w:p>
        </w:tc>
        <w:tc>
          <w:tcPr>
            <w:tcW w:w="1622" w:type="pct"/>
          </w:tcPr>
          <w:p w:rsidR="00F43F31" w:rsidRPr="00BA08B3" w:rsidRDefault="00BA08B3" w:rsidP="003A3033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Yashaswini</w:t>
            </w:r>
            <w:proofErr w:type="spellEnd"/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R</w:t>
            </w:r>
          </w:p>
        </w:tc>
      </w:tr>
      <w:tr w:rsidR="00F43F31" w:rsidRPr="00BA08B3" w:rsidTr="003A3033">
        <w:tc>
          <w:tcPr>
            <w:tcW w:w="864" w:type="pct"/>
          </w:tcPr>
          <w:p w:rsidR="00F43F31" w:rsidRPr="00BA08B3" w:rsidRDefault="00F43F31" w:rsidP="003A3033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Course:</w:t>
            </w:r>
          </w:p>
        </w:tc>
        <w:tc>
          <w:tcPr>
            <w:tcW w:w="1799" w:type="pct"/>
          </w:tcPr>
          <w:p w:rsidR="00F43F31" w:rsidRPr="00BA08B3" w:rsidRDefault="00932B6F" w:rsidP="003A303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A08B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Satellite </w:t>
            </w:r>
            <w:proofErr w:type="spellStart"/>
            <w:r w:rsidRPr="00BA08B3">
              <w:rPr>
                <w:rFonts w:cstheme="minorHAnsi"/>
                <w:b/>
                <w:color w:val="000000" w:themeColor="text1"/>
                <w:sz w:val="24"/>
                <w:szCs w:val="24"/>
              </w:rPr>
              <w:t>Photogrammmetry</w:t>
            </w:r>
            <w:proofErr w:type="spellEnd"/>
            <w:r w:rsidRPr="00BA08B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and its Applications</w:t>
            </w:r>
          </w:p>
        </w:tc>
        <w:tc>
          <w:tcPr>
            <w:tcW w:w="714" w:type="pct"/>
          </w:tcPr>
          <w:p w:rsidR="00F43F31" w:rsidRPr="00BA08B3" w:rsidRDefault="00F43F31" w:rsidP="003A3033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USN:</w:t>
            </w:r>
          </w:p>
        </w:tc>
        <w:tc>
          <w:tcPr>
            <w:tcW w:w="1622" w:type="pct"/>
          </w:tcPr>
          <w:p w:rsidR="00F43F31" w:rsidRPr="00BA08B3" w:rsidRDefault="00F43F31" w:rsidP="003A3033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4AL17EC</w:t>
            </w:r>
            <w:r w:rsidR="00932B6F"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0</w:t>
            </w:r>
            <w:r w:rsid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98</w:t>
            </w:r>
          </w:p>
        </w:tc>
      </w:tr>
      <w:tr w:rsidR="00F43F31" w:rsidRPr="00BA08B3" w:rsidTr="003A3033">
        <w:tc>
          <w:tcPr>
            <w:tcW w:w="864" w:type="pct"/>
          </w:tcPr>
          <w:p w:rsidR="00F43F31" w:rsidRPr="00BA08B3" w:rsidRDefault="00F43F31" w:rsidP="003A3033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Topic:</w:t>
            </w:r>
          </w:p>
        </w:tc>
        <w:tc>
          <w:tcPr>
            <w:tcW w:w="1799" w:type="pct"/>
          </w:tcPr>
          <w:p w:rsidR="00F43F31" w:rsidRPr="00BA08B3" w:rsidRDefault="00BA08B3" w:rsidP="00932B6F">
            <w:pPr>
              <w:spacing w:after="0" w:line="240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Introduction to</w:t>
            </w:r>
            <w:r w:rsidR="00932B6F" w:rsidRPr="00BA08B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Photogrammetric Concepts</w:t>
            </w:r>
          </w:p>
        </w:tc>
        <w:tc>
          <w:tcPr>
            <w:tcW w:w="714" w:type="pct"/>
          </w:tcPr>
          <w:p w:rsidR="00F43F31" w:rsidRPr="00BA08B3" w:rsidRDefault="00F43F31" w:rsidP="003A3033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Semester &amp; Section:</w:t>
            </w:r>
          </w:p>
        </w:tc>
        <w:tc>
          <w:tcPr>
            <w:tcW w:w="1622" w:type="pct"/>
          </w:tcPr>
          <w:p w:rsidR="00F43F31" w:rsidRPr="00BA08B3" w:rsidRDefault="00F43F31" w:rsidP="003A3033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6</w:t>
            </w:r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  <w:vertAlign w:val="superscript"/>
              </w:rPr>
              <w:t>th</w:t>
            </w:r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sem</w:t>
            </w:r>
            <w:proofErr w:type="spellEnd"/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‘</w:t>
            </w:r>
            <w:r w:rsid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B</w:t>
            </w:r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’ sec</w:t>
            </w:r>
          </w:p>
        </w:tc>
      </w:tr>
      <w:tr w:rsidR="00F43F31" w:rsidRPr="00BA08B3" w:rsidTr="003A3033">
        <w:tc>
          <w:tcPr>
            <w:tcW w:w="864" w:type="pct"/>
          </w:tcPr>
          <w:p w:rsidR="00F43F31" w:rsidRPr="00BA08B3" w:rsidRDefault="00F43F31" w:rsidP="003A3033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Github</w:t>
            </w:r>
            <w:proofErr w:type="spellEnd"/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Repository:</w:t>
            </w:r>
          </w:p>
        </w:tc>
        <w:tc>
          <w:tcPr>
            <w:tcW w:w="1799" w:type="pct"/>
          </w:tcPr>
          <w:p w:rsidR="00F43F31" w:rsidRPr="00BA08B3" w:rsidRDefault="00BA08B3" w:rsidP="003A3033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Yashaswini</w:t>
            </w:r>
            <w:proofErr w:type="spellEnd"/>
          </w:p>
        </w:tc>
        <w:tc>
          <w:tcPr>
            <w:tcW w:w="714" w:type="pct"/>
          </w:tcPr>
          <w:p w:rsidR="00F43F31" w:rsidRPr="00BA08B3" w:rsidRDefault="00F43F31" w:rsidP="003A3033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22" w:type="pct"/>
          </w:tcPr>
          <w:p w:rsidR="00F43F31" w:rsidRPr="00BA08B3" w:rsidRDefault="00F43F31" w:rsidP="003A3033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F43F31" w:rsidRPr="00BA08B3" w:rsidRDefault="00F43F31" w:rsidP="00F43F31">
      <w:pPr>
        <w:rPr>
          <w:rFonts w:cstheme="minorHAnsi"/>
          <w:b/>
          <w:color w:val="000000" w:themeColor="text1"/>
          <w:sz w:val="28"/>
          <w:szCs w:val="28"/>
        </w:rPr>
      </w:pPr>
    </w:p>
    <w:tbl>
      <w:tblPr>
        <w:tblStyle w:val="TableGrid"/>
        <w:tblW w:w="9351" w:type="dxa"/>
        <w:tblLook w:val="04A0"/>
      </w:tblPr>
      <w:tblGrid>
        <w:gridCol w:w="9351"/>
      </w:tblGrid>
      <w:tr w:rsidR="00F43F31" w:rsidRPr="00BA08B3" w:rsidTr="003A3033">
        <w:trPr>
          <w:trHeight w:val="284"/>
        </w:trPr>
        <w:tc>
          <w:tcPr>
            <w:tcW w:w="9351" w:type="dxa"/>
            <w:tcBorders>
              <w:bottom w:val="single" w:sz="4" w:space="0" w:color="auto"/>
            </w:tcBorders>
          </w:tcPr>
          <w:p w:rsidR="00F43F31" w:rsidRPr="00BA08B3" w:rsidRDefault="00F43F31" w:rsidP="003A3033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BA08B3">
              <w:rPr>
                <w:rFonts w:cstheme="minorHAnsi"/>
                <w:b/>
                <w:color w:val="000000" w:themeColor="text1"/>
                <w:sz w:val="28"/>
                <w:szCs w:val="28"/>
              </w:rPr>
              <w:t>AFTERNOON SESSION DETAILS</w:t>
            </w:r>
          </w:p>
        </w:tc>
      </w:tr>
    </w:tbl>
    <w:p w:rsidR="00F43F31" w:rsidRPr="00BA08B3" w:rsidRDefault="00343DD6" w:rsidP="00BA08B3">
      <w:pPr>
        <w:pStyle w:val="Normal1"/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val="en-IN"/>
        </w:rPr>
        <w:drawing>
          <wp:inline distT="0" distB="0" distL="0" distR="0">
            <wp:extent cx="5892165" cy="267970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F31" w:rsidRDefault="00343DD6" w:rsidP="00F43F31">
      <w:pPr>
        <w:pStyle w:val="Normal1"/>
        <w:spacing w:line="276" w:lineRule="auto"/>
        <w:ind w:left="720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BA08B3"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val="en-IN"/>
        </w:rPr>
        <w:lastRenderedPageBreak/>
        <w:drawing>
          <wp:inline distT="0" distB="0" distL="0" distR="0">
            <wp:extent cx="4990271" cy="2488759"/>
            <wp:effectExtent l="19050" t="0" r="829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445" cy="249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D6" w:rsidRPr="00BA08B3" w:rsidRDefault="00343DD6" w:rsidP="00343DD6">
      <w:pPr>
        <w:pStyle w:val="Normal1"/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:rsidR="00BA08B3" w:rsidRPr="00BA08B3" w:rsidRDefault="00932B6F" w:rsidP="00932B6F">
      <w:pPr>
        <w:pStyle w:val="Normal1"/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proofErr w:type="spellStart"/>
      <w:r w:rsidRPr="00BA08B3">
        <w:rPr>
          <w:rFonts w:asciiTheme="minorHAnsi" w:eastAsia="Times New Roman" w:hAnsiTheme="minorHAnsi" w:cstheme="minorHAnsi"/>
          <w:b/>
          <w:bCs/>
          <w:color w:val="000000" w:themeColor="text1"/>
          <w:sz w:val="32"/>
          <w:szCs w:val="32"/>
        </w:rPr>
        <w:t>Photogrammetry</w:t>
      </w:r>
      <w:proofErr w:type="spellEnd"/>
      <w:r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is used in fields such as topographic mapping, architecture, engineering, manufacturing, quality control, police investigation, cultural heritage, and geology.</w:t>
      </w:r>
    </w:p>
    <w:p w:rsidR="00932B6F" w:rsidRPr="00BA08B3" w:rsidRDefault="00932B6F" w:rsidP="00932B6F">
      <w:pPr>
        <w:pStyle w:val="Normal1"/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The four most common mapping projects that utilize satellite imagery include:</w:t>
      </w:r>
    </w:p>
    <w:p w:rsidR="00932B6F" w:rsidRPr="00BA08B3" w:rsidRDefault="00932B6F" w:rsidP="00932B6F">
      <w:pPr>
        <w:pStyle w:val="Normal1"/>
        <w:numPr>
          <w:ilvl w:val="0"/>
          <w:numId w:val="7"/>
        </w:numPr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proofErr w:type="spellStart"/>
      <w:r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Orthomosaics</w:t>
      </w:r>
      <w:proofErr w:type="spellEnd"/>
    </w:p>
    <w:p w:rsidR="00932B6F" w:rsidRPr="00BA08B3" w:rsidRDefault="00932B6F" w:rsidP="00932B6F">
      <w:pPr>
        <w:pStyle w:val="Normal1"/>
        <w:numPr>
          <w:ilvl w:val="0"/>
          <w:numId w:val="7"/>
        </w:numPr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proofErr w:type="spellStart"/>
      <w:r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Planimetric</w:t>
      </w:r>
      <w:proofErr w:type="spellEnd"/>
      <w:r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mapping</w:t>
      </w:r>
    </w:p>
    <w:p w:rsidR="00932B6F" w:rsidRPr="00BA08B3" w:rsidRDefault="00932B6F" w:rsidP="00932B6F">
      <w:pPr>
        <w:pStyle w:val="Normal1"/>
        <w:numPr>
          <w:ilvl w:val="0"/>
          <w:numId w:val="7"/>
        </w:numPr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Classification mapping</w:t>
      </w:r>
    </w:p>
    <w:p w:rsidR="00932B6F" w:rsidRPr="00BA08B3" w:rsidRDefault="00932B6F" w:rsidP="00932B6F">
      <w:pPr>
        <w:pStyle w:val="Normal1"/>
        <w:numPr>
          <w:ilvl w:val="0"/>
          <w:numId w:val="7"/>
        </w:numPr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Topographic mapping</w:t>
      </w:r>
    </w:p>
    <w:p w:rsidR="00932B6F" w:rsidRPr="00BA08B3" w:rsidRDefault="00932B6F" w:rsidP="00932B6F">
      <w:pPr>
        <w:pStyle w:val="Normal1"/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The </w:t>
      </w:r>
      <w:r w:rsidRPr="00BA08B3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fundamental principle used by </w:t>
      </w:r>
      <w:proofErr w:type="spellStart"/>
      <w:r w:rsidRPr="00BA08B3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Photogrammetry</w:t>
      </w:r>
      <w:proofErr w:type="spellEnd"/>
      <w:r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is</w:t>
      </w:r>
    </w:p>
    <w:p w:rsidR="00932B6F" w:rsidRPr="00BA08B3" w:rsidRDefault="00932B6F" w:rsidP="00932B6F">
      <w:pPr>
        <w:pStyle w:val="Normal1"/>
        <w:numPr>
          <w:ilvl w:val="0"/>
          <w:numId w:val="10"/>
        </w:numPr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Triangulation or more specifically called Aerial Triangulation. </w:t>
      </w:r>
    </w:p>
    <w:p w:rsidR="00932B6F" w:rsidRPr="00BA08B3" w:rsidRDefault="00932B6F" w:rsidP="00932B6F">
      <w:pPr>
        <w:pStyle w:val="Normal1"/>
        <w:numPr>
          <w:ilvl w:val="0"/>
          <w:numId w:val="10"/>
        </w:numPr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By taking photographs from at least two different locations, so-called “lines of sight” can be developed from each camera to points on the object. </w:t>
      </w:r>
    </w:p>
    <w:p w:rsidR="00932B6F" w:rsidRPr="00BA08B3" w:rsidRDefault="00932B6F" w:rsidP="00932B6F">
      <w:pPr>
        <w:pStyle w:val="Normal1"/>
        <w:numPr>
          <w:ilvl w:val="0"/>
          <w:numId w:val="10"/>
        </w:numPr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These lines of sight (sometimes called rays owing to their optical nature) are mathematically intersected to produce the 3-dimensional coordinates of the points of interest.</w:t>
      </w:r>
    </w:p>
    <w:p w:rsidR="00932B6F" w:rsidRPr="00BA08B3" w:rsidRDefault="00932B6F" w:rsidP="00932B6F">
      <w:pPr>
        <w:pStyle w:val="Normal1"/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The </w:t>
      </w:r>
      <w:r w:rsidRPr="00BA08B3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Photogrammetric</w:t>
      </w:r>
      <w:r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process can be resumed as follows:</w:t>
      </w:r>
    </w:p>
    <w:p w:rsidR="00932B6F" w:rsidRPr="00BA08B3" w:rsidRDefault="003E2C89" w:rsidP="00932B6F">
      <w:pPr>
        <w:pStyle w:val="Normal1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lastRenderedPageBreak/>
        <w:t>I</w:t>
      </w:r>
      <w:r w:rsidR="00932B6F"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mage acquisition/recording;</w:t>
      </w:r>
    </w:p>
    <w:p w:rsidR="00932B6F" w:rsidRPr="00BA08B3" w:rsidRDefault="003E2C89" w:rsidP="00932B6F">
      <w:pPr>
        <w:pStyle w:val="Normal1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I</w:t>
      </w:r>
      <w:r w:rsidR="00932B6F"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mage orientation and stereo-model generation;</w:t>
      </w:r>
    </w:p>
    <w:p w:rsidR="00932B6F" w:rsidRPr="00BA08B3" w:rsidRDefault="003E2C89" w:rsidP="00932B6F">
      <w:pPr>
        <w:pStyle w:val="Normal1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S</w:t>
      </w:r>
      <w:r w:rsidR="00932B6F"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tereo-plotting that is object measurement inside the generated stereo-model;</w:t>
      </w:r>
    </w:p>
    <w:p w:rsidR="00932B6F" w:rsidRPr="00BA08B3" w:rsidRDefault="003E2C89" w:rsidP="00932B6F">
      <w:pPr>
        <w:pStyle w:val="Normal1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E</w:t>
      </w:r>
      <w:r w:rsidR="00932B6F"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ventual </w:t>
      </w:r>
      <w:proofErr w:type="spellStart"/>
      <w:r w:rsidR="00932B6F"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orthoimage</w:t>
      </w:r>
      <w:proofErr w:type="spellEnd"/>
      <w:r w:rsidR="00932B6F" w:rsidRPr="00BA08B3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generation.</w:t>
      </w:r>
    </w:p>
    <w:p w:rsidR="00F43F31" w:rsidRPr="00BA08B3" w:rsidRDefault="00F43F31" w:rsidP="00F43F31">
      <w:pPr>
        <w:pStyle w:val="Normal1"/>
        <w:spacing w:line="276" w:lineRule="auto"/>
        <w:ind w:left="720"/>
        <w:rPr>
          <w:rFonts w:asciiTheme="minorHAnsi" w:eastAsia="Times New Roman" w:hAnsiTheme="minorHAnsi" w:cstheme="minorHAnsi"/>
          <w:sz w:val="28"/>
          <w:szCs w:val="28"/>
        </w:rPr>
      </w:pPr>
    </w:p>
    <w:p w:rsidR="003715B7" w:rsidRPr="00BA08B3" w:rsidRDefault="00932B6F" w:rsidP="00932B6F">
      <w:pPr>
        <w:pStyle w:val="Normal1"/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08B3">
        <w:rPr>
          <w:rFonts w:asciiTheme="minorHAnsi" w:eastAsia="Times New Roman" w:hAnsiTheme="minorHAnsi" w:cstheme="minorHAnsi"/>
          <w:b/>
          <w:bCs/>
          <w:sz w:val="32"/>
          <w:szCs w:val="32"/>
        </w:rPr>
        <w:t>Applications</w:t>
      </w:r>
      <w:r w:rsidRPr="00BA08B3">
        <w:rPr>
          <w:rFonts w:asciiTheme="minorHAnsi" w:eastAsia="Times New Roman" w:hAnsiTheme="minorHAnsi" w:cstheme="minorHAnsi"/>
          <w:sz w:val="28"/>
          <w:szCs w:val="28"/>
        </w:rPr>
        <w:t>:</w:t>
      </w:r>
    </w:p>
    <w:p w:rsidR="00932B6F" w:rsidRPr="00BA08B3" w:rsidRDefault="003715B7" w:rsidP="003715B7">
      <w:pPr>
        <w:pStyle w:val="Normal1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08B3">
        <w:rPr>
          <w:rFonts w:asciiTheme="minorHAnsi" w:eastAsia="Times New Roman" w:hAnsiTheme="minorHAnsi" w:cstheme="minorHAnsi"/>
          <w:sz w:val="28"/>
          <w:szCs w:val="28"/>
        </w:rPr>
        <w:t>T</w:t>
      </w:r>
      <w:r w:rsidR="00932B6F" w:rsidRPr="00BA08B3">
        <w:rPr>
          <w:rFonts w:asciiTheme="minorHAnsi" w:eastAsia="Times New Roman" w:hAnsiTheme="minorHAnsi" w:cstheme="minorHAnsi"/>
          <w:sz w:val="28"/>
          <w:szCs w:val="28"/>
        </w:rPr>
        <w:t>he measuring of coordinates</w:t>
      </w:r>
    </w:p>
    <w:p w:rsidR="00932B6F" w:rsidRPr="00BA08B3" w:rsidRDefault="003715B7" w:rsidP="003715B7">
      <w:pPr>
        <w:pStyle w:val="Normal1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08B3">
        <w:rPr>
          <w:rFonts w:asciiTheme="minorHAnsi" w:eastAsia="Times New Roman" w:hAnsiTheme="minorHAnsi" w:cstheme="minorHAnsi"/>
          <w:sz w:val="28"/>
          <w:szCs w:val="28"/>
        </w:rPr>
        <w:t>Q</w:t>
      </w:r>
      <w:r w:rsidR="00932B6F" w:rsidRPr="00BA08B3">
        <w:rPr>
          <w:rFonts w:asciiTheme="minorHAnsi" w:eastAsia="Times New Roman" w:hAnsiTheme="minorHAnsi" w:cstheme="minorHAnsi"/>
          <w:sz w:val="28"/>
          <w:szCs w:val="28"/>
        </w:rPr>
        <w:t xml:space="preserve">uantification of distances </w:t>
      </w:r>
    </w:p>
    <w:p w:rsidR="00932B6F" w:rsidRPr="00BA08B3" w:rsidRDefault="003715B7" w:rsidP="003715B7">
      <w:pPr>
        <w:pStyle w:val="Normal1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08B3">
        <w:rPr>
          <w:rFonts w:asciiTheme="minorHAnsi" w:eastAsia="Times New Roman" w:hAnsiTheme="minorHAnsi" w:cstheme="minorHAnsi"/>
          <w:sz w:val="28"/>
          <w:szCs w:val="28"/>
        </w:rPr>
        <w:t>H</w:t>
      </w:r>
      <w:r w:rsidR="00932B6F" w:rsidRPr="00BA08B3">
        <w:rPr>
          <w:rFonts w:asciiTheme="minorHAnsi" w:eastAsia="Times New Roman" w:hAnsiTheme="minorHAnsi" w:cstheme="minorHAnsi"/>
          <w:sz w:val="28"/>
          <w:szCs w:val="28"/>
        </w:rPr>
        <w:t>eights, areas, and volumes</w:t>
      </w:r>
    </w:p>
    <w:p w:rsidR="003715B7" w:rsidRPr="00BA08B3" w:rsidRDefault="00932B6F" w:rsidP="003715B7">
      <w:pPr>
        <w:pStyle w:val="Normal1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08B3">
        <w:rPr>
          <w:rFonts w:asciiTheme="minorHAnsi" w:eastAsia="Times New Roman" w:hAnsiTheme="minorHAnsi" w:cstheme="minorHAnsi"/>
          <w:sz w:val="28"/>
          <w:szCs w:val="28"/>
        </w:rPr>
        <w:t>3D topographic mapping</w:t>
      </w:r>
    </w:p>
    <w:p w:rsidR="003715B7" w:rsidRPr="00BA08B3" w:rsidRDefault="003715B7" w:rsidP="003715B7">
      <w:pPr>
        <w:pStyle w:val="Normal1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08B3">
        <w:rPr>
          <w:rFonts w:asciiTheme="minorHAnsi" w:eastAsia="Times New Roman" w:hAnsiTheme="minorHAnsi" w:cstheme="minorHAnsi"/>
          <w:sz w:val="28"/>
          <w:szCs w:val="28"/>
        </w:rPr>
        <w:t>T</w:t>
      </w:r>
      <w:r w:rsidR="00932B6F" w:rsidRPr="00BA08B3">
        <w:rPr>
          <w:rFonts w:asciiTheme="minorHAnsi" w:eastAsia="Times New Roman" w:hAnsiTheme="minorHAnsi" w:cstheme="minorHAnsi"/>
          <w:sz w:val="28"/>
          <w:szCs w:val="28"/>
        </w:rPr>
        <w:t>he extraction of 3D point clouds for surface reconstructions</w:t>
      </w:r>
    </w:p>
    <w:p w:rsidR="00F43F31" w:rsidRDefault="00F43F31" w:rsidP="00BA08B3">
      <w:pPr>
        <w:pStyle w:val="Normal1"/>
        <w:spacing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sectPr w:rsidR="00F43F31" w:rsidSect="008E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0618"/>
    <w:multiLevelType w:val="hybridMultilevel"/>
    <w:tmpl w:val="F3164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209E2"/>
    <w:multiLevelType w:val="hybridMultilevel"/>
    <w:tmpl w:val="C35AE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E50D0"/>
    <w:multiLevelType w:val="hybridMultilevel"/>
    <w:tmpl w:val="229C3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62ED7"/>
    <w:multiLevelType w:val="hybridMultilevel"/>
    <w:tmpl w:val="34CCE1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622A28"/>
    <w:multiLevelType w:val="hybridMultilevel"/>
    <w:tmpl w:val="69D23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A38F6"/>
    <w:multiLevelType w:val="hybridMultilevel"/>
    <w:tmpl w:val="DA523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E2F9C"/>
    <w:multiLevelType w:val="hybridMultilevel"/>
    <w:tmpl w:val="583A3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E1F5C"/>
    <w:multiLevelType w:val="hybridMultilevel"/>
    <w:tmpl w:val="75B04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52A90"/>
    <w:multiLevelType w:val="hybridMultilevel"/>
    <w:tmpl w:val="48CC2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1D4432"/>
    <w:multiLevelType w:val="hybridMultilevel"/>
    <w:tmpl w:val="D4F08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1744F"/>
    <w:multiLevelType w:val="hybridMultilevel"/>
    <w:tmpl w:val="A822BD6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characterSpacingControl w:val="doNotCompress"/>
  <w:compat/>
  <w:rsids>
    <w:rsidRoot w:val="00CF187C"/>
    <w:rsid w:val="00034293"/>
    <w:rsid w:val="00035316"/>
    <w:rsid w:val="00055741"/>
    <w:rsid w:val="00080F9F"/>
    <w:rsid w:val="000D0E1B"/>
    <w:rsid w:val="000E5EB7"/>
    <w:rsid w:val="001803CD"/>
    <w:rsid w:val="00251D68"/>
    <w:rsid w:val="00281F81"/>
    <w:rsid w:val="002A36CE"/>
    <w:rsid w:val="002E5D58"/>
    <w:rsid w:val="002E5D6B"/>
    <w:rsid w:val="00343DD6"/>
    <w:rsid w:val="003715B7"/>
    <w:rsid w:val="003A3033"/>
    <w:rsid w:val="003B247A"/>
    <w:rsid w:val="003E2C89"/>
    <w:rsid w:val="0046275D"/>
    <w:rsid w:val="00533B44"/>
    <w:rsid w:val="00645252"/>
    <w:rsid w:val="006B65FF"/>
    <w:rsid w:val="006D3D74"/>
    <w:rsid w:val="007862EC"/>
    <w:rsid w:val="007D0AA0"/>
    <w:rsid w:val="00834FCD"/>
    <w:rsid w:val="0083569A"/>
    <w:rsid w:val="008B7EBD"/>
    <w:rsid w:val="008E779B"/>
    <w:rsid w:val="00932B6F"/>
    <w:rsid w:val="009809DC"/>
    <w:rsid w:val="009D75DC"/>
    <w:rsid w:val="00A9204E"/>
    <w:rsid w:val="00AB49DE"/>
    <w:rsid w:val="00AC5CA6"/>
    <w:rsid w:val="00BA08B3"/>
    <w:rsid w:val="00BE0A66"/>
    <w:rsid w:val="00C42FC4"/>
    <w:rsid w:val="00C9164F"/>
    <w:rsid w:val="00CB7714"/>
    <w:rsid w:val="00CC44CD"/>
    <w:rsid w:val="00CF187C"/>
    <w:rsid w:val="00D70883"/>
    <w:rsid w:val="00E1516D"/>
    <w:rsid w:val="00EA6644"/>
    <w:rsid w:val="00ED27AF"/>
    <w:rsid w:val="00EF60F8"/>
    <w:rsid w:val="00F21F6C"/>
    <w:rsid w:val="00F40CCF"/>
    <w:rsid w:val="00F43F31"/>
    <w:rsid w:val="00F91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7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8E77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E77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E77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7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779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E779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E779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8E77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E77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79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8E77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8E779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8E779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CF1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8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Normal1">
    <w:name w:val="Normal1"/>
    <w:rsid w:val="00281F81"/>
    <w:pPr>
      <w:spacing w:after="160" w:line="259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HA\AppData\Local\Microsoft\Office\16.0\DTS\en-US%7bA6063347-8C61-4522-A11C-9AEB26572713%7d\%7b7A551303-1CFB-4AC3-B07A-8918D0397EC2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43332B-704A-4BA9-800E-585535EE2F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{7A551303-1CFB-4AC3-B07A-8918D0397EC2}tf02786999</Template>
  <TotalTime>20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Home</cp:lastModifiedBy>
  <cp:revision>11</cp:revision>
  <dcterms:created xsi:type="dcterms:W3CDTF">2020-06-29T14:03:00Z</dcterms:created>
  <dcterms:modified xsi:type="dcterms:W3CDTF">2020-06-29T17:27:00Z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