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1C" w:rsidRDefault="002F0B6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 xml:space="preserve">Daily Assessment Report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3861"/>
        <w:gridCol w:w="1329"/>
        <w:gridCol w:w="3463"/>
      </w:tblGrid>
      <w:tr w:rsidR="0063421C">
        <w:tc>
          <w:tcPr>
            <w:tcW w:w="9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63421C" w:rsidRDefault="00056E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E0E54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2F0B62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  <w:r w:rsidR="00AE0E5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Anand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3421C">
        <w:tc>
          <w:tcPr>
            <w:tcW w:w="9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ED144B" w:rsidRPr="00ED144B" w:rsidRDefault="00ED144B" w:rsidP="00ED144B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45"/>
            </w:tblGrid>
            <w:tr w:rsidR="00ED144B" w:rsidRPr="00ED144B">
              <w:trPr>
                <w:trHeight w:val="412"/>
              </w:trPr>
              <w:tc>
                <w:tcPr>
                  <w:tcW w:w="0" w:type="auto"/>
                </w:tcPr>
                <w:p w:rsidR="00ED144B" w:rsidRPr="00ED144B" w:rsidRDefault="00ED144B" w:rsidP="00ED14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hAnsiTheme="minorHAnsi" w:cstheme="minorHAnsi"/>
                      <w:color w:val="000000"/>
                      <w:sz w:val="26"/>
                      <w:szCs w:val="26"/>
                      <w:lang w:val="en-IN"/>
                    </w:rPr>
                  </w:pPr>
                  <w:r w:rsidRPr="00ED144B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6"/>
                      <w:szCs w:val="26"/>
                      <w:lang w:val="en-IN"/>
                    </w:rPr>
                    <w:t xml:space="preserve">IIRS Outreach Program on Satellite Photogrammetry and its Application </w:t>
                  </w:r>
                </w:p>
              </w:tc>
            </w:tr>
          </w:tbl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4AL16EC002</w:t>
            </w:r>
          </w:p>
        </w:tc>
      </w:tr>
      <w:tr w:rsidR="0063421C">
        <w:tc>
          <w:tcPr>
            <w:tcW w:w="9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63421C" w:rsidRDefault="00634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63421C" w:rsidRDefault="004A40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4A40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F0B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</w:tr>
      <w:tr w:rsidR="0063421C">
        <w:tc>
          <w:tcPr>
            <w:tcW w:w="9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Anand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63421C" w:rsidRDefault="00634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3421C" w:rsidRDefault="00634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3421C" w:rsidRDefault="0063421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070"/>
      </w:tblGrid>
      <w:tr w:rsidR="0063421C" w:rsidTr="00ED144B">
        <w:tc>
          <w:tcPr>
            <w:tcW w:w="10070" w:type="dxa"/>
          </w:tcPr>
          <w:p w:rsidR="0063421C" w:rsidRDefault="002F0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63421C" w:rsidRPr="00ED144B" w:rsidTr="00ED144B">
        <w:tc>
          <w:tcPr>
            <w:tcW w:w="10070" w:type="dxa"/>
          </w:tcPr>
          <w:p w:rsidR="0063421C" w:rsidRPr="00ED144B" w:rsidRDefault="002F0B62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D144B">
              <w:rPr>
                <w:rFonts w:asciiTheme="minorHAnsi" w:hAnsiTheme="minorHAnsi" w:cstheme="minorHAnsi"/>
                <w:b/>
                <w:sz w:val="26"/>
                <w:szCs w:val="26"/>
              </w:rPr>
              <w:t>Image of session</w:t>
            </w:r>
          </w:p>
          <w:p w:rsidR="0063421C" w:rsidRDefault="00056EC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85DDE94" wp14:editId="34309182">
                  <wp:extent cx="5155679" cy="3648591"/>
                  <wp:effectExtent l="0" t="0" r="0" b="0"/>
                  <wp:docPr id="1027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5" cstate="print"/>
                          <a:srcRect r="19453" b="-1390"/>
                          <a:stretch/>
                        </pic:blipFill>
                        <pic:spPr>
                          <a:xfrm>
                            <a:off x="0" y="0"/>
                            <a:ext cx="5155679" cy="364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6EC6" w:rsidRPr="00ED144B" w:rsidRDefault="00056EC6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:rsidR="00A263E0" w:rsidRDefault="00A263E0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:rsidR="00AE0E54" w:rsidRPr="00ED144B" w:rsidRDefault="00AE0E54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:rsidR="00056EC6" w:rsidRPr="00056EC6" w:rsidRDefault="00056EC6" w:rsidP="00056EC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HISTORY OF MAPPING AND SURVEYING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First Maps were mental maps used for navigation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Indus Valley civilization had a system of underground drainage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About 5000 years ago the Babylonians produced property descriptions and simple property maps on stone tablets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First known surveying by ancient Egyptians- used to reestablish property corners destroyed by flooding of R. Nile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About 2000-2500 years ago Greeks and Romans surveyed and mapped their new settlements with a great degree of precision using methods that changed very little up to this century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Instruments: Chain, Tape, Theodolites, Compass, Levels, EDM, TS, GPS/GNSS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Classical Methods- Triangulation/trilateration: 19th 20th Cen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Oct. / Nov. 1957: Launch of SPUTNIK-1 &amp; -2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Jan. 1958: Launch of Explorer-1: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1958: Earth's Flattening from Satellite Data [f = (a-b)/a)=1/298.3]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BRIEF HISTORY OF NAVIGATION</w:t>
            </w: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Landmark based navigation: Stones-Trees-Monuments (local use)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Celestial Navigation Ok for latitude, poor for longitude until accurate clock invented in1760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13th Century: Magnetic Compass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1907: Gyrocompass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1912: Radio Direction Finding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1930's: Radar and Inertial </w:t>
            </w:r>
            <w:proofErr w:type="spellStart"/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Nav</w:t>
            </w:r>
            <w:proofErr w:type="spellEnd"/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1940-60's: "Loran-NB (Very Low frequency Radio-based)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1950-70's: Loran-C/</w:t>
            </w:r>
            <w:proofErr w:type="spellStart"/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Chayka</w:t>
            </w:r>
            <w:proofErr w:type="spellEnd"/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(High frequency Radio-based)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1960's: Omega/Alpha*(Radio-based) &amp;Transit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1980's: Development of GPS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1993/95: GPS - IOC/FOC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 xml:space="preserve">1993/95: GLONASS-IOC/FOC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1994: International GPS Service IGS begins (now GNSS)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2006:GNSS conceptualization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2000's: </w:t>
            </w:r>
            <w:proofErr w:type="spellStart"/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eLoran</w:t>
            </w:r>
            <w:proofErr w:type="spellEnd"/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(Enhanced Loran-20m)/</w:t>
            </w:r>
            <w:proofErr w:type="spellStart"/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eChayka</w:t>
            </w:r>
            <w:proofErr w:type="spellEnd"/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2010: GLONASS resumes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2010's: conceptualization of integrated receivers with GNSS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2013-16: IRNSS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2019/20: </w:t>
            </w:r>
            <w:proofErr w:type="spellStart"/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Beidou</w:t>
            </w:r>
            <w:proofErr w:type="spellEnd"/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SATELLITE NAVIGATION</w:t>
            </w: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 satellite navigation system is a system that uses satellites to provide autonomous geo-spatial positioning. Example: 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GLOBAL</w:t>
            </w: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NAVSTAR GPS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GLONASS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BEIDOU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GALILEO 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REGIONAL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IRNSS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QZSS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NAVSTAR GLOBAL POSITIONING SYSTEM</w:t>
            </w: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In 1973 the U.S. DOD decided to establish, develop, test, acquire, and deploy a </w:t>
            </w:r>
            <w:proofErr w:type="spellStart"/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>spaceborne</w:t>
            </w:r>
            <w:proofErr w:type="spellEnd"/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Global Positioning System (GPS), resulting in the NAVSTARGPS Wooden (1985) defined: "It is an all-weather, space based navigation system development by the U.S. DOD to satisfy the requirements for the military forces to accurately determine </w:t>
            </w:r>
            <w:r w:rsidRPr="00056EC6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their position, velocity, and time in a common reference system, anywhere on or near the Earth on a continuous basis".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GNSS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The theoretical definition: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"GNSS, A worldwide position and time determination system that includes one or more satellite constellations. </w:t>
            </w:r>
            <w:proofErr w:type="gramStart"/>
            <w:r w:rsidRPr="00056EC6">
              <w:rPr>
                <w:rFonts w:asciiTheme="minorHAnsi" w:hAnsiTheme="minorHAnsi" w:cstheme="minorHAnsi"/>
                <w:sz w:val="28"/>
                <w:szCs w:val="28"/>
              </w:rPr>
              <w:t>aircraft</w:t>
            </w:r>
            <w:proofErr w:type="gramEnd"/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 receivers and system integrity monitoring. </w:t>
            </w:r>
            <w:proofErr w:type="gramStart"/>
            <w:r w:rsidRPr="00056EC6">
              <w:rPr>
                <w:rFonts w:asciiTheme="minorHAnsi" w:hAnsiTheme="minorHAnsi" w:cstheme="minorHAnsi"/>
                <w:sz w:val="28"/>
                <w:szCs w:val="28"/>
              </w:rPr>
              <w:t>augmented</w:t>
            </w:r>
            <w:proofErr w:type="gramEnd"/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 as necessary to support the required navigation performance for the intended operation."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GNSS is the result of a recognition by the civilian community of the benefits that can be derived from the development of a 'true' civilian global positioning system that is: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Multimodal (air, sea and land users), Capable of meeting future navigation &amp; timing requirements, Global standard, Cost effective, Easy to use, Fundamentally based around the integration </w:t>
            </w:r>
            <w:proofErr w:type="spellStart"/>
            <w:r w:rsidRPr="00056EC6">
              <w:rPr>
                <w:rFonts w:asciiTheme="minorHAnsi" w:hAnsiTheme="minorHAnsi" w:cstheme="minorHAnsi"/>
                <w:sz w:val="28"/>
                <w:szCs w:val="28"/>
              </w:rPr>
              <w:t>andaugmentationof</w:t>
            </w:r>
            <w:proofErr w:type="spellEnd"/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 technologies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sz w:val="28"/>
                <w:szCs w:val="28"/>
              </w:rPr>
              <w:t>3 CLASSES OF GPS RECEIVERS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>Geodetic class: capable of sub-centimeter accuracy, high-precision mapping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>Mapping grade: capable of &lt;3 meters accuracy, portable, less expensive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>Navigation: capable of 10 meters accuracy, light weight, cheap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GPS SURVEYING TECHNIQUES 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Static 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For long baselines (&gt;20Km), where the highest possible accuracy is required 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This is the traditional technique for providing Geodetic Networks and the only solution for large areas 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Rapid Static / Fast Static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For baselines up to 20Km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Short Occupation times/high production 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Stop and Go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Detail Surveys. Any application where many points close together have to be surveyed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 xml:space="preserve">Fast, economical &amp; Ideal for open areas </w:t>
            </w:r>
          </w:p>
          <w:p w:rsidR="00056EC6" w:rsidRPr="00056EC6" w:rsidRDefault="00056EC6" w:rsidP="00056EC6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Kinematic </w:t>
            </w:r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>Used to track the trajectory of a moving object</w:t>
            </w:r>
            <w:bookmarkStart w:id="0" w:name="_GoBack"/>
            <w:bookmarkEnd w:id="0"/>
          </w:p>
          <w:p w:rsidR="00056EC6" w:rsidRPr="00056EC6" w:rsidRDefault="00056EC6" w:rsidP="00056EC6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56EC6">
              <w:rPr>
                <w:rFonts w:asciiTheme="minorHAnsi" w:hAnsiTheme="minorHAnsi" w:cstheme="minorHAnsi"/>
                <w:sz w:val="28"/>
                <w:szCs w:val="28"/>
              </w:rPr>
              <w:t>Can be used to profile roadways, stockpiles, etc.</w:t>
            </w:r>
          </w:p>
          <w:p w:rsidR="00A263E0" w:rsidRPr="00056EC6" w:rsidRDefault="00A263E0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:rsidR="006C4FC2" w:rsidRPr="00056EC6" w:rsidRDefault="006C4FC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:rsidR="00ED144B" w:rsidRPr="00ED144B" w:rsidRDefault="00ED144B" w:rsidP="00056EC6">
            <w:pPr>
              <w:spacing w:before="100" w:beforeAutospacing="1" w:after="100" w:afterAutospacing="1" w:line="360" w:lineRule="auto"/>
              <w:ind w:left="720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</w:tr>
    </w:tbl>
    <w:p w:rsidR="0063421C" w:rsidRPr="00ED144B" w:rsidRDefault="0063421C">
      <w:pPr>
        <w:rPr>
          <w:rFonts w:asciiTheme="minorHAnsi" w:hAnsiTheme="minorHAnsi" w:cstheme="minorHAnsi"/>
          <w:b/>
          <w:sz w:val="26"/>
          <w:szCs w:val="26"/>
        </w:rPr>
      </w:pPr>
    </w:p>
    <w:sectPr w:rsidR="0063421C" w:rsidRPr="00ED144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7E282E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3"/>
    <w:multiLevelType w:val="multilevel"/>
    <w:tmpl w:val="6EB204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4"/>
    <w:multiLevelType w:val="hybridMultilevel"/>
    <w:tmpl w:val="EE30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multilevel"/>
    <w:tmpl w:val="E110E1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8"/>
    <w:multiLevelType w:val="hybridMultilevel"/>
    <w:tmpl w:val="2CA05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9"/>
    <w:multiLevelType w:val="multilevel"/>
    <w:tmpl w:val="6CC890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B"/>
    <w:multiLevelType w:val="multilevel"/>
    <w:tmpl w:val="231C61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D"/>
    <w:multiLevelType w:val="multilevel"/>
    <w:tmpl w:val="5ECADC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E"/>
    <w:multiLevelType w:val="multilevel"/>
    <w:tmpl w:val="19B45F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0F"/>
    <w:multiLevelType w:val="multilevel"/>
    <w:tmpl w:val="7E40ED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11"/>
    <w:multiLevelType w:val="multilevel"/>
    <w:tmpl w:val="C226BB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12"/>
    <w:multiLevelType w:val="hybridMultilevel"/>
    <w:tmpl w:val="3FDE7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14"/>
    <w:multiLevelType w:val="multilevel"/>
    <w:tmpl w:val="BBF079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17"/>
    <w:multiLevelType w:val="hybridMultilevel"/>
    <w:tmpl w:val="66681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19"/>
    <w:multiLevelType w:val="multilevel"/>
    <w:tmpl w:val="98AA4C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1E"/>
    <w:multiLevelType w:val="hybridMultilevel"/>
    <w:tmpl w:val="F8AC7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20"/>
    <w:multiLevelType w:val="hybridMultilevel"/>
    <w:tmpl w:val="3B1C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22"/>
    <w:multiLevelType w:val="hybridMultilevel"/>
    <w:tmpl w:val="21AE5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3"/>
  </w:num>
  <w:num w:numId="10">
    <w:abstractNumId w:val="0"/>
  </w:num>
  <w:num w:numId="11">
    <w:abstractNumId w:val="14"/>
  </w:num>
  <w:num w:numId="12">
    <w:abstractNumId w:val="13"/>
  </w:num>
  <w:num w:numId="13">
    <w:abstractNumId w:val="15"/>
  </w:num>
  <w:num w:numId="14">
    <w:abstractNumId w:val="17"/>
  </w:num>
  <w:num w:numId="15">
    <w:abstractNumId w:val="2"/>
  </w:num>
  <w:num w:numId="16">
    <w:abstractNumId w:val="11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1C"/>
    <w:rsid w:val="00056EC6"/>
    <w:rsid w:val="000D421F"/>
    <w:rsid w:val="002F0B62"/>
    <w:rsid w:val="004678DC"/>
    <w:rsid w:val="004A4011"/>
    <w:rsid w:val="004F2265"/>
    <w:rsid w:val="0063421C"/>
    <w:rsid w:val="006C4FC2"/>
    <w:rsid w:val="009049A2"/>
    <w:rsid w:val="00A263E0"/>
    <w:rsid w:val="00AE0E54"/>
    <w:rsid w:val="00B037CB"/>
    <w:rsid w:val="00CA0465"/>
    <w:rsid w:val="00ED144B"/>
    <w:rsid w:val="00FC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0D990-B914-4E7F-94C0-15A56087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63E0"/>
    <w:pPr>
      <w:keepNext/>
      <w:keepLines/>
      <w:spacing w:before="360" w:after="80" w:line="256" w:lineRule="auto"/>
      <w:outlineLvl w:val="1"/>
    </w:pPr>
    <w:rPr>
      <w:rFonts w:cs="Calibri"/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4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263E0"/>
    <w:rPr>
      <w:rFonts w:cs="Calibri"/>
      <w:b/>
      <w:sz w:val="36"/>
      <w:szCs w:val="36"/>
      <w:lang w:eastAsia="en-IN"/>
    </w:rPr>
  </w:style>
  <w:style w:type="paragraph" w:styleId="NormalWeb">
    <w:name w:val="Normal (Web)"/>
    <w:basedOn w:val="Normal"/>
    <w:uiPriority w:val="99"/>
    <w:rsid w:val="00A2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rsid w:val="00A263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63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A04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4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rsid w:val="00CA0465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CA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w-headline">
    <w:name w:val="mw-headline"/>
    <w:basedOn w:val="DefaultParagraphFont"/>
    <w:rsid w:val="00CA0465"/>
  </w:style>
  <w:style w:type="paragraph" w:styleId="HTMLPreformatted">
    <w:name w:val="HTML Preformatted"/>
    <w:basedOn w:val="Normal"/>
    <w:link w:val="HTMLPreformattedChar"/>
    <w:uiPriority w:val="99"/>
    <w:rsid w:val="00CA0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46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oken">
    <w:name w:val="token"/>
    <w:basedOn w:val="DefaultParagraphFont"/>
    <w:rsid w:val="00CA0465"/>
  </w:style>
  <w:style w:type="paragraph" w:customStyle="1" w:styleId="output">
    <w:name w:val="output"/>
    <w:basedOn w:val="Normal"/>
    <w:rsid w:val="00CA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estion">
    <w:name w:val="question"/>
    <w:basedOn w:val="Normal"/>
    <w:rsid w:val="006C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D1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05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AK</cp:lastModifiedBy>
  <cp:revision>12</cp:revision>
  <dcterms:created xsi:type="dcterms:W3CDTF">2020-06-18T12:44:00Z</dcterms:created>
  <dcterms:modified xsi:type="dcterms:W3CDTF">2020-07-03T03:36:00Z</dcterms:modified>
</cp:coreProperties>
</file>