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3712" w14:textId="77777777" w:rsidR="00F40EDD" w:rsidRDefault="001C6FE3">
      <w:pPr>
        <w:jc w:val="center"/>
        <w:rPr>
          <w:b/>
          <w:bCs/>
          <w:color w:val="000000"/>
          <w:sz w:val="36"/>
          <w:u w:val="single"/>
        </w:rPr>
      </w:pPr>
      <w:r>
        <w:rPr>
          <w:b/>
          <w:bCs/>
          <w:color w:val="000000"/>
          <w:sz w:val="36"/>
          <w:u w:val="single"/>
        </w:rPr>
        <w:t>DAILY ASSESSMENT FORMAT</w:t>
      </w:r>
    </w:p>
    <w:tbl>
      <w:tblPr>
        <w:tblStyle w:val="TableGrid"/>
        <w:tblW w:w="0" w:type="auto"/>
        <w:tblLook w:val="04A0" w:firstRow="1" w:lastRow="0" w:firstColumn="1" w:lastColumn="0" w:noHBand="0" w:noVBand="1"/>
      </w:tblPr>
      <w:tblGrid>
        <w:gridCol w:w="1362"/>
        <w:gridCol w:w="3893"/>
        <w:gridCol w:w="1333"/>
        <w:gridCol w:w="3482"/>
      </w:tblGrid>
      <w:tr w:rsidR="00F40EDD" w14:paraId="43F00C14" w14:textId="77777777">
        <w:tc>
          <w:tcPr>
            <w:tcW w:w="985" w:type="dxa"/>
          </w:tcPr>
          <w:p w14:paraId="51C07B04" w14:textId="77777777" w:rsidR="00F40EDD" w:rsidRDefault="001C6FE3">
            <w:pPr>
              <w:rPr>
                <w:b/>
                <w:bCs/>
                <w:color w:val="000000"/>
                <w:sz w:val="24"/>
                <w:szCs w:val="24"/>
              </w:rPr>
            </w:pPr>
            <w:r>
              <w:rPr>
                <w:b/>
                <w:bCs/>
                <w:color w:val="000000"/>
                <w:sz w:val="24"/>
                <w:szCs w:val="24"/>
              </w:rPr>
              <w:t>Date:</w:t>
            </w:r>
          </w:p>
        </w:tc>
        <w:tc>
          <w:tcPr>
            <w:tcW w:w="4049" w:type="dxa"/>
          </w:tcPr>
          <w:p w14:paraId="603C1B3F" w14:textId="43170320" w:rsidR="00F40EDD" w:rsidRDefault="00E90AE2">
            <w:pPr>
              <w:rPr>
                <w:b/>
                <w:bCs/>
                <w:color w:val="000000"/>
                <w:sz w:val="24"/>
                <w:szCs w:val="24"/>
              </w:rPr>
            </w:pPr>
            <w:r>
              <w:rPr>
                <w:b/>
                <w:bCs/>
                <w:color w:val="000000"/>
                <w:sz w:val="24"/>
                <w:szCs w:val="24"/>
              </w:rPr>
              <w:t>30</w:t>
            </w:r>
            <w:r w:rsidR="008F7E90">
              <w:rPr>
                <w:b/>
                <w:bCs/>
                <w:color w:val="000000"/>
                <w:sz w:val="24"/>
                <w:szCs w:val="24"/>
              </w:rPr>
              <w:t>/June/2020</w:t>
            </w:r>
          </w:p>
        </w:tc>
        <w:tc>
          <w:tcPr>
            <w:tcW w:w="1351" w:type="dxa"/>
          </w:tcPr>
          <w:p w14:paraId="7CEE3512" w14:textId="77777777" w:rsidR="00F40EDD" w:rsidRDefault="001C6FE3">
            <w:pPr>
              <w:rPr>
                <w:b/>
                <w:bCs/>
                <w:color w:val="000000"/>
                <w:sz w:val="24"/>
                <w:szCs w:val="24"/>
              </w:rPr>
            </w:pPr>
            <w:r>
              <w:rPr>
                <w:b/>
                <w:bCs/>
                <w:color w:val="000000"/>
                <w:sz w:val="24"/>
                <w:szCs w:val="24"/>
              </w:rPr>
              <w:t>Name:</w:t>
            </w:r>
          </w:p>
        </w:tc>
        <w:tc>
          <w:tcPr>
            <w:tcW w:w="3685" w:type="dxa"/>
          </w:tcPr>
          <w:p w14:paraId="5976F709" w14:textId="5F027711" w:rsidR="00F40EDD" w:rsidRDefault="00AF3B31">
            <w:pPr>
              <w:rPr>
                <w:b/>
                <w:bCs/>
                <w:color w:val="000000"/>
                <w:sz w:val="24"/>
                <w:szCs w:val="24"/>
              </w:rPr>
            </w:pPr>
            <w:r>
              <w:rPr>
                <w:b/>
                <w:bCs/>
                <w:color w:val="000000"/>
                <w:sz w:val="24"/>
                <w:szCs w:val="24"/>
              </w:rPr>
              <w:t>DIVYASHREE LV</w:t>
            </w:r>
          </w:p>
        </w:tc>
      </w:tr>
      <w:tr w:rsidR="00F40EDD" w14:paraId="766EE964" w14:textId="77777777">
        <w:tc>
          <w:tcPr>
            <w:tcW w:w="985" w:type="dxa"/>
          </w:tcPr>
          <w:p w14:paraId="6B0C461C" w14:textId="77777777" w:rsidR="00F40EDD" w:rsidRDefault="001C6FE3">
            <w:pPr>
              <w:rPr>
                <w:b/>
                <w:bCs/>
                <w:color w:val="000000"/>
                <w:sz w:val="24"/>
                <w:szCs w:val="24"/>
              </w:rPr>
            </w:pPr>
            <w:r>
              <w:rPr>
                <w:b/>
                <w:bCs/>
                <w:color w:val="000000"/>
                <w:sz w:val="24"/>
                <w:szCs w:val="24"/>
              </w:rPr>
              <w:t>Course:</w:t>
            </w:r>
          </w:p>
        </w:tc>
        <w:tc>
          <w:tcPr>
            <w:tcW w:w="4049" w:type="dxa"/>
          </w:tcPr>
          <w:p w14:paraId="50EAA11F" w14:textId="77777777" w:rsidR="00F40EDD" w:rsidRDefault="001C6FE3">
            <w:pPr>
              <w:rPr>
                <w:b/>
                <w:bCs/>
                <w:color w:val="000000"/>
                <w:sz w:val="24"/>
                <w:szCs w:val="24"/>
              </w:rPr>
            </w:pPr>
            <w:r>
              <w:rPr>
                <w:b/>
                <w:bCs/>
                <w:color w:val="000000"/>
                <w:sz w:val="24"/>
                <w:szCs w:val="24"/>
              </w:rPr>
              <w:t>Satellite photogrammetry and its applications</w:t>
            </w:r>
          </w:p>
        </w:tc>
        <w:tc>
          <w:tcPr>
            <w:tcW w:w="1351" w:type="dxa"/>
          </w:tcPr>
          <w:p w14:paraId="54341354" w14:textId="77777777" w:rsidR="00F40EDD" w:rsidRDefault="001C6FE3">
            <w:pPr>
              <w:rPr>
                <w:b/>
                <w:bCs/>
                <w:color w:val="000000"/>
                <w:sz w:val="24"/>
                <w:szCs w:val="24"/>
              </w:rPr>
            </w:pPr>
            <w:r>
              <w:rPr>
                <w:b/>
                <w:bCs/>
                <w:color w:val="000000"/>
                <w:sz w:val="24"/>
                <w:szCs w:val="24"/>
              </w:rPr>
              <w:t>USN:</w:t>
            </w:r>
          </w:p>
        </w:tc>
        <w:tc>
          <w:tcPr>
            <w:tcW w:w="3685" w:type="dxa"/>
          </w:tcPr>
          <w:p w14:paraId="6CD65B06" w14:textId="370D2D93" w:rsidR="00F40EDD" w:rsidRDefault="001C6FE3">
            <w:pPr>
              <w:rPr>
                <w:b/>
                <w:bCs/>
                <w:color w:val="000000"/>
                <w:sz w:val="24"/>
                <w:szCs w:val="24"/>
              </w:rPr>
            </w:pPr>
            <w:r>
              <w:rPr>
                <w:b/>
                <w:bCs/>
                <w:color w:val="000000"/>
                <w:sz w:val="24"/>
                <w:szCs w:val="24"/>
              </w:rPr>
              <w:t>4AL17EC0</w:t>
            </w:r>
            <w:r w:rsidR="00AF3B31">
              <w:rPr>
                <w:b/>
                <w:bCs/>
                <w:color w:val="000000"/>
                <w:sz w:val="24"/>
                <w:szCs w:val="24"/>
              </w:rPr>
              <w:t>30</w:t>
            </w:r>
          </w:p>
        </w:tc>
      </w:tr>
      <w:tr w:rsidR="00F40EDD" w14:paraId="72E86F45" w14:textId="77777777">
        <w:tc>
          <w:tcPr>
            <w:tcW w:w="985" w:type="dxa"/>
          </w:tcPr>
          <w:p w14:paraId="17FC970B" w14:textId="77777777" w:rsidR="00F40EDD" w:rsidRDefault="001C6FE3">
            <w:pPr>
              <w:rPr>
                <w:b/>
                <w:bCs/>
                <w:color w:val="000000"/>
                <w:sz w:val="24"/>
                <w:szCs w:val="24"/>
              </w:rPr>
            </w:pPr>
            <w:r>
              <w:rPr>
                <w:b/>
                <w:bCs/>
                <w:color w:val="000000"/>
                <w:sz w:val="24"/>
                <w:szCs w:val="24"/>
              </w:rPr>
              <w:t>Topic:</w:t>
            </w:r>
          </w:p>
        </w:tc>
        <w:tc>
          <w:tcPr>
            <w:tcW w:w="4049" w:type="dxa"/>
          </w:tcPr>
          <w:p w14:paraId="503B4242" w14:textId="10F20B7F" w:rsidR="00F40EDD" w:rsidRDefault="008346C7">
            <w:pPr>
              <w:rPr>
                <w:rFonts w:cs="Calibri"/>
                <w:b/>
                <w:bCs/>
                <w:color w:val="000000"/>
                <w:sz w:val="24"/>
                <w:szCs w:val="24"/>
              </w:rPr>
            </w:pPr>
            <w:r>
              <w:rPr>
                <w:rFonts w:cs="Calibri"/>
                <w:b/>
              </w:rPr>
              <w:t>Concept of stereophotogrammetry</w:t>
            </w:r>
          </w:p>
        </w:tc>
        <w:tc>
          <w:tcPr>
            <w:tcW w:w="1351" w:type="dxa"/>
          </w:tcPr>
          <w:p w14:paraId="0C69BFD6" w14:textId="77777777" w:rsidR="00F40EDD" w:rsidRDefault="001C6FE3">
            <w:pPr>
              <w:rPr>
                <w:b/>
                <w:bCs/>
                <w:color w:val="000000"/>
                <w:sz w:val="24"/>
                <w:szCs w:val="24"/>
              </w:rPr>
            </w:pPr>
            <w:r>
              <w:rPr>
                <w:b/>
                <w:bCs/>
                <w:color w:val="000000"/>
                <w:sz w:val="24"/>
                <w:szCs w:val="24"/>
              </w:rPr>
              <w:t>Semester &amp; Section:</w:t>
            </w:r>
          </w:p>
        </w:tc>
        <w:tc>
          <w:tcPr>
            <w:tcW w:w="3685" w:type="dxa"/>
          </w:tcPr>
          <w:p w14:paraId="4FF130C2" w14:textId="2A998F9F" w:rsidR="00F40EDD" w:rsidRDefault="001C6FE3">
            <w:pPr>
              <w:rPr>
                <w:b/>
                <w:bCs/>
                <w:color w:val="000000"/>
                <w:sz w:val="24"/>
                <w:szCs w:val="24"/>
              </w:rPr>
            </w:pPr>
            <w:r>
              <w:rPr>
                <w:b/>
                <w:bCs/>
                <w:color w:val="000000"/>
                <w:sz w:val="24"/>
                <w:szCs w:val="24"/>
              </w:rPr>
              <w:t>6</w:t>
            </w:r>
            <w:r>
              <w:rPr>
                <w:b/>
                <w:bCs/>
                <w:color w:val="000000"/>
                <w:sz w:val="24"/>
                <w:szCs w:val="24"/>
                <w:vertAlign w:val="superscript"/>
              </w:rPr>
              <w:t>th</w:t>
            </w:r>
            <w:r>
              <w:rPr>
                <w:b/>
                <w:bCs/>
                <w:color w:val="000000"/>
                <w:sz w:val="24"/>
                <w:szCs w:val="24"/>
              </w:rPr>
              <w:t xml:space="preserve"> </w:t>
            </w:r>
            <w:r w:rsidR="00AF3B31">
              <w:rPr>
                <w:b/>
                <w:bCs/>
                <w:color w:val="000000"/>
                <w:sz w:val="24"/>
                <w:szCs w:val="24"/>
              </w:rPr>
              <w:t>A</w:t>
            </w:r>
          </w:p>
        </w:tc>
      </w:tr>
      <w:tr w:rsidR="00F40EDD" w14:paraId="42AF5786" w14:textId="77777777">
        <w:tc>
          <w:tcPr>
            <w:tcW w:w="985" w:type="dxa"/>
          </w:tcPr>
          <w:p w14:paraId="5A01A060" w14:textId="77777777" w:rsidR="00F40EDD" w:rsidRDefault="001C6FE3">
            <w:pPr>
              <w:rPr>
                <w:b/>
                <w:bCs/>
                <w:color w:val="000000"/>
                <w:sz w:val="24"/>
                <w:szCs w:val="24"/>
              </w:rPr>
            </w:pPr>
            <w:r>
              <w:rPr>
                <w:b/>
                <w:bCs/>
                <w:color w:val="000000"/>
                <w:sz w:val="24"/>
                <w:szCs w:val="24"/>
              </w:rPr>
              <w:t>Github Repository:</w:t>
            </w:r>
          </w:p>
        </w:tc>
        <w:tc>
          <w:tcPr>
            <w:tcW w:w="4049" w:type="dxa"/>
          </w:tcPr>
          <w:p w14:paraId="0B727BE3" w14:textId="17FB8926" w:rsidR="00F40EDD" w:rsidRDefault="00AF3B31">
            <w:pPr>
              <w:rPr>
                <w:b/>
                <w:bCs/>
                <w:color w:val="000000"/>
                <w:sz w:val="24"/>
                <w:szCs w:val="24"/>
              </w:rPr>
            </w:pPr>
            <w:proofErr w:type="spellStart"/>
            <w:r>
              <w:rPr>
                <w:b/>
                <w:bCs/>
                <w:color w:val="000000"/>
                <w:sz w:val="24"/>
                <w:szCs w:val="24"/>
              </w:rPr>
              <w:t>Divyalv</w:t>
            </w:r>
            <w:proofErr w:type="spellEnd"/>
          </w:p>
        </w:tc>
        <w:tc>
          <w:tcPr>
            <w:tcW w:w="1351" w:type="dxa"/>
          </w:tcPr>
          <w:p w14:paraId="4207745A" w14:textId="77777777" w:rsidR="00F40EDD" w:rsidRDefault="00F40EDD">
            <w:pPr>
              <w:rPr>
                <w:b/>
                <w:bCs/>
                <w:color w:val="000000"/>
                <w:sz w:val="24"/>
                <w:szCs w:val="24"/>
              </w:rPr>
            </w:pPr>
          </w:p>
        </w:tc>
        <w:tc>
          <w:tcPr>
            <w:tcW w:w="3685" w:type="dxa"/>
          </w:tcPr>
          <w:p w14:paraId="33078613" w14:textId="77777777" w:rsidR="00F40EDD" w:rsidRDefault="00F40EDD">
            <w:pPr>
              <w:rPr>
                <w:b/>
                <w:bCs/>
                <w:color w:val="000000"/>
                <w:sz w:val="24"/>
                <w:szCs w:val="24"/>
              </w:rPr>
            </w:pPr>
          </w:p>
        </w:tc>
      </w:tr>
    </w:tbl>
    <w:p w14:paraId="5BBD9A9A" w14:textId="77777777" w:rsidR="00F40EDD" w:rsidRDefault="00F40EDD">
      <w:pPr>
        <w:rPr>
          <w:b/>
          <w:bCs/>
          <w:color w:val="000000"/>
          <w:sz w:val="24"/>
          <w:szCs w:val="24"/>
        </w:rPr>
      </w:pPr>
    </w:p>
    <w:tbl>
      <w:tblPr>
        <w:tblStyle w:val="TableGrid"/>
        <w:tblW w:w="10015" w:type="dxa"/>
        <w:tblLook w:val="04A0" w:firstRow="1" w:lastRow="0" w:firstColumn="1" w:lastColumn="0" w:noHBand="0" w:noVBand="1"/>
      </w:tblPr>
      <w:tblGrid>
        <w:gridCol w:w="10015"/>
      </w:tblGrid>
      <w:tr w:rsidR="00F40EDD" w14:paraId="2DA5A974" w14:textId="77777777">
        <w:trPr>
          <w:trHeight w:val="284"/>
        </w:trPr>
        <w:tc>
          <w:tcPr>
            <w:tcW w:w="10015" w:type="dxa"/>
          </w:tcPr>
          <w:p w14:paraId="13E0E781" w14:textId="6C44F9E7" w:rsidR="00F40EDD" w:rsidRDefault="008F7E90" w:rsidP="008F7E90">
            <w:pPr>
              <w:rPr>
                <w:b/>
                <w:bCs/>
                <w:color w:val="000000"/>
                <w:sz w:val="24"/>
                <w:szCs w:val="24"/>
              </w:rPr>
            </w:pPr>
            <w:r>
              <w:rPr>
                <w:b/>
                <w:bCs/>
                <w:color w:val="000000"/>
                <w:sz w:val="24"/>
                <w:szCs w:val="24"/>
              </w:rPr>
              <w:t xml:space="preserve">Image of the session </w:t>
            </w:r>
          </w:p>
          <w:p w14:paraId="361E065F" w14:textId="7686A4E6" w:rsidR="00F40EDD" w:rsidRDefault="00F40EDD" w:rsidP="008F7E90">
            <w:pPr>
              <w:rPr>
                <w:b/>
                <w:bCs/>
                <w:color w:val="000000"/>
                <w:sz w:val="24"/>
                <w:szCs w:val="24"/>
              </w:rPr>
            </w:pPr>
          </w:p>
          <w:p w14:paraId="267110B4" w14:textId="5A9A9AB0" w:rsidR="00E90AE2" w:rsidRDefault="00E90AE2" w:rsidP="008F7E90">
            <w:pPr>
              <w:rPr>
                <w:b/>
                <w:bCs/>
                <w:color w:val="000000"/>
                <w:sz w:val="24"/>
                <w:szCs w:val="24"/>
              </w:rPr>
            </w:pPr>
          </w:p>
          <w:p w14:paraId="782D2ED8" w14:textId="480606A6" w:rsidR="00E90AE2" w:rsidRDefault="00E90AE2" w:rsidP="008F7E90">
            <w:pPr>
              <w:rPr>
                <w:b/>
                <w:bCs/>
                <w:color w:val="000000"/>
                <w:sz w:val="24"/>
                <w:szCs w:val="24"/>
              </w:rPr>
            </w:pPr>
            <w:r>
              <w:rPr>
                <w:noProof/>
              </w:rPr>
              <w:drawing>
                <wp:inline distT="0" distB="0" distL="0" distR="0" wp14:anchorId="4432C217" wp14:editId="7737FEC4">
                  <wp:extent cx="4754880" cy="2674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912" cy="2701638"/>
                          </a:xfrm>
                          <a:prstGeom prst="rect">
                            <a:avLst/>
                          </a:prstGeom>
                          <a:noFill/>
                          <a:ln>
                            <a:noFill/>
                          </a:ln>
                        </pic:spPr>
                      </pic:pic>
                    </a:graphicData>
                  </a:graphic>
                </wp:inline>
              </w:drawing>
            </w:r>
          </w:p>
          <w:p w14:paraId="405DCCB6" w14:textId="698346BE" w:rsidR="00E90AE2" w:rsidRDefault="00E90AE2" w:rsidP="008F7E90">
            <w:pPr>
              <w:rPr>
                <w:b/>
                <w:bCs/>
                <w:color w:val="000000"/>
                <w:sz w:val="24"/>
                <w:szCs w:val="24"/>
              </w:rPr>
            </w:pPr>
          </w:p>
          <w:p w14:paraId="6C3DE50D" w14:textId="42AF4914" w:rsidR="00E90AE2" w:rsidRDefault="00E90AE2" w:rsidP="008F7E90">
            <w:pPr>
              <w:rPr>
                <w:b/>
                <w:bCs/>
                <w:color w:val="000000"/>
                <w:sz w:val="24"/>
                <w:szCs w:val="24"/>
              </w:rPr>
            </w:pPr>
            <w:r>
              <w:rPr>
                <w:noProof/>
              </w:rPr>
              <w:drawing>
                <wp:inline distT="0" distB="0" distL="0" distR="0" wp14:anchorId="59936AB1" wp14:editId="1134CF17">
                  <wp:extent cx="4750365" cy="2672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284" cy="2683847"/>
                          </a:xfrm>
                          <a:prstGeom prst="rect">
                            <a:avLst/>
                          </a:prstGeom>
                          <a:noFill/>
                          <a:ln>
                            <a:noFill/>
                          </a:ln>
                        </pic:spPr>
                      </pic:pic>
                    </a:graphicData>
                  </a:graphic>
                </wp:inline>
              </w:drawing>
            </w:r>
          </w:p>
          <w:p w14:paraId="2E70ECA9" w14:textId="3A358B55" w:rsidR="00E90AE2" w:rsidRDefault="00E90AE2" w:rsidP="008F7E90">
            <w:pPr>
              <w:rPr>
                <w:b/>
                <w:bCs/>
                <w:color w:val="000000"/>
                <w:sz w:val="24"/>
                <w:szCs w:val="24"/>
              </w:rPr>
            </w:pPr>
          </w:p>
          <w:p w14:paraId="354B87CE" w14:textId="77777777" w:rsidR="00F40EDD" w:rsidRDefault="00F40EDD" w:rsidP="008F7E90">
            <w:pPr>
              <w:rPr>
                <w:b/>
                <w:bCs/>
                <w:color w:val="000000"/>
                <w:sz w:val="24"/>
                <w:szCs w:val="24"/>
              </w:rPr>
            </w:pPr>
          </w:p>
        </w:tc>
      </w:tr>
      <w:tr w:rsidR="00F40EDD" w14:paraId="71911941" w14:textId="77777777" w:rsidTr="00FE1D2C">
        <w:trPr>
          <w:trHeight w:val="14480"/>
        </w:trPr>
        <w:tc>
          <w:tcPr>
            <w:tcW w:w="10015" w:type="dxa"/>
          </w:tcPr>
          <w:p w14:paraId="476282C9" w14:textId="77777777" w:rsidR="00F40EDD" w:rsidRDefault="001C6FE3">
            <w:pPr>
              <w:spacing w:line="276"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lastRenderedPageBreak/>
              <w:t>Report – Report can be typed or hand written for up to two pages.</w:t>
            </w:r>
            <w:r>
              <w:rPr>
                <w:rFonts w:ascii="Verdana" w:hAnsi="Verdana"/>
                <w:b/>
                <w:bCs/>
                <w:color w:val="000000"/>
                <w:sz w:val="20"/>
                <w:szCs w:val="20"/>
                <w:shd w:val="clear" w:color="auto" w:fill="FFFFFF"/>
              </w:rPr>
              <w:cr/>
            </w:r>
          </w:p>
          <w:p w14:paraId="6CDE3360" w14:textId="1973BC61" w:rsidR="00FE1D2C" w:rsidRDefault="008F7E90" w:rsidP="00FE1D2C">
            <w:pPr>
              <w:spacing w:line="276" w:lineRule="auto"/>
              <w:rPr>
                <w:rFonts w:ascii="Verdana" w:hAnsi="Verdana"/>
                <w:b/>
                <w:bCs/>
                <w:color w:val="000000"/>
                <w:sz w:val="20"/>
                <w:szCs w:val="20"/>
                <w:shd w:val="clear" w:color="auto" w:fill="FFFFFF"/>
              </w:rPr>
            </w:pPr>
            <w:r w:rsidRPr="008F7E90">
              <w:rPr>
                <w:rFonts w:ascii="Verdana" w:hAnsi="Verdana"/>
                <w:b/>
                <w:bCs/>
                <w:color w:val="000000"/>
                <w:sz w:val="20"/>
                <w:szCs w:val="20"/>
                <w:shd w:val="clear" w:color="auto" w:fill="FFFFFF"/>
              </w:rPr>
              <w:t xml:space="preserve"> </w:t>
            </w:r>
            <w:r w:rsidR="008346C7" w:rsidRPr="008346C7">
              <w:rPr>
                <w:rFonts w:ascii="Verdana" w:hAnsi="Verdana"/>
                <w:b/>
                <w:bCs/>
                <w:color w:val="000000"/>
                <w:sz w:val="20"/>
                <w:szCs w:val="20"/>
                <w:shd w:val="clear" w:color="auto" w:fill="FFFFFF"/>
              </w:rPr>
              <w:t>The most common class of 3D surface imaging system is based on digital stereophotogrammetrical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 The combination of fast acquisition speed and expanded surface coverage (up to 360 degrees) offer distinct advantages over older surface imaging modalities like laser scanning.</w:t>
            </w:r>
          </w:p>
          <w:p w14:paraId="15DDA985" w14:textId="77777777" w:rsidR="00FE1D2C" w:rsidRDefault="00FE1D2C" w:rsidP="00FE1D2C">
            <w:pPr>
              <w:spacing w:line="276" w:lineRule="auto"/>
              <w:rPr>
                <w:rFonts w:ascii="Verdana" w:hAnsi="Verdana"/>
                <w:b/>
                <w:bCs/>
                <w:color w:val="000000"/>
                <w:sz w:val="20"/>
                <w:szCs w:val="20"/>
                <w:shd w:val="clear" w:color="auto" w:fill="FFFFFF"/>
              </w:rPr>
            </w:pPr>
          </w:p>
          <w:p w14:paraId="456310AB" w14:textId="77777777" w:rsidR="00FE1D2C" w:rsidRDefault="008346C7" w:rsidP="00FE1D2C">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 xml:space="preserve">The name photogrammetry comes from two Greek words, </w:t>
            </w:r>
            <w:proofErr w:type="spellStart"/>
            <w:r w:rsidRPr="008346C7">
              <w:rPr>
                <w:rFonts w:ascii="Verdana" w:hAnsi="Verdana"/>
                <w:b/>
                <w:bCs/>
                <w:color w:val="000000"/>
                <w:sz w:val="20"/>
                <w:szCs w:val="20"/>
                <w:shd w:val="clear" w:color="auto" w:fill="FFFFFF"/>
              </w:rPr>
              <w:t>phos</w:t>
            </w:r>
            <w:proofErr w:type="spellEnd"/>
            <w:r w:rsidRPr="008346C7">
              <w:rPr>
                <w:rFonts w:ascii="Verdana" w:hAnsi="Verdana"/>
                <w:b/>
                <w:bCs/>
                <w:color w:val="000000"/>
                <w:sz w:val="20"/>
                <w:szCs w:val="20"/>
                <w:shd w:val="clear" w:color="auto" w:fill="FFFFFF"/>
              </w:rPr>
              <w:t xml:space="preserve">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w:t>
            </w:r>
            <w:proofErr w:type="gramStart"/>
            <w:r w:rsidRPr="008346C7">
              <w:rPr>
                <w:rFonts w:ascii="Verdana" w:hAnsi="Verdana"/>
                <w:b/>
                <w:bCs/>
                <w:color w:val="000000"/>
                <w:sz w:val="20"/>
                <w:szCs w:val="20"/>
                <w:shd w:val="clear" w:color="auto" w:fill="FFFFFF"/>
              </w:rPr>
              <w:t>three dimensional</w:t>
            </w:r>
            <w:proofErr w:type="gramEnd"/>
            <w:r w:rsidRPr="008346C7">
              <w:rPr>
                <w:rFonts w:ascii="Verdana" w:hAnsi="Verdana"/>
                <w:b/>
                <w:bCs/>
                <w:color w:val="000000"/>
                <w:sz w:val="20"/>
                <w:szCs w:val="20"/>
                <w:shd w:val="clear" w:color="auto" w:fill="FFFFFF"/>
              </w:rPr>
              <w:t xml:space="preserve"> (X, Y, Z) coordinates of common discrete points appearing on a stereoscopic pair of images. The use of hard-copy photographs has remained the dominant force in applications of close-range photogrammetry;</w:t>
            </w:r>
          </w:p>
          <w:p w14:paraId="1874FD27" w14:textId="77777777" w:rsidR="008346C7" w:rsidRDefault="008346C7" w:rsidP="00FE1D2C">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w:t>
            </w:r>
          </w:p>
          <w:p w14:paraId="099D334B" w14:textId="77777777" w:rsidR="008346C7" w:rsidRDefault="008346C7" w:rsidP="00FE1D2C">
            <w:pPr>
              <w:spacing w:line="276" w:lineRule="auto"/>
              <w:rPr>
                <w:rFonts w:ascii="Verdana" w:hAnsi="Verdana"/>
                <w:b/>
                <w:bCs/>
                <w:color w:val="000000"/>
                <w:sz w:val="20"/>
                <w:szCs w:val="20"/>
                <w:shd w:val="clear" w:color="auto" w:fill="FFFFFF"/>
              </w:rPr>
            </w:pPr>
          </w:p>
          <w:p w14:paraId="243E3B5B" w14:textId="77777777" w:rsidR="008346C7" w:rsidRDefault="008346C7" w:rsidP="00FE1D2C">
            <w:pPr>
              <w:spacing w:line="276" w:lineRule="auto"/>
              <w:rPr>
                <w:rFonts w:ascii="Verdana" w:hAnsi="Verdana"/>
                <w:b/>
                <w:bCs/>
                <w:color w:val="000000"/>
                <w:sz w:val="20"/>
                <w:szCs w:val="20"/>
                <w:shd w:val="clear" w:color="auto" w:fill="FFFFFF"/>
              </w:rPr>
            </w:pPr>
          </w:p>
          <w:p w14:paraId="4D3A2CE2" w14:textId="77777777" w:rsidR="008346C7" w:rsidRDefault="008346C7" w:rsidP="00FE1D2C">
            <w:pPr>
              <w:spacing w:line="276" w:lineRule="auto"/>
              <w:rPr>
                <w:rFonts w:ascii="Verdana" w:hAnsi="Verdana"/>
                <w:b/>
                <w:bCs/>
                <w:color w:val="000000"/>
                <w:sz w:val="20"/>
                <w:szCs w:val="20"/>
                <w:shd w:val="clear" w:color="auto" w:fill="FFFFFF"/>
              </w:rPr>
            </w:pPr>
          </w:p>
          <w:p w14:paraId="52A756CB" w14:textId="77777777" w:rsidR="008346C7" w:rsidRDefault="008346C7" w:rsidP="00FE1D2C">
            <w:pPr>
              <w:spacing w:line="276" w:lineRule="auto"/>
              <w:rPr>
                <w:rFonts w:ascii="Verdana" w:hAnsi="Verdana"/>
                <w:b/>
                <w:bCs/>
                <w:color w:val="000000"/>
                <w:sz w:val="20"/>
                <w:szCs w:val="20"/>
                <w:shd w:val="clear" w:color="auto" w:fill="FFFFFF"/>
              </w:rPr>
            </w:pPr>
          </w:p>
          <w:p w14:paraId="0401D4BD" w14:textId="77777777" w:rsidR="008346C7" w:rsidRDefault="008346C7" w:rsidP="00FE1D2C">
            <w:pPr>
              <w:spacing w:line="276" w:lineRule="auto"/>
              <w:rPr>
                <w:rFonts w:ascii="Verdana" w:hAnsi="Verdana"/>
                <w:b/>
                <w:bCs/>
                <w:color w:val="000000"/>
                <w:sz w:val="20"/>
                <w:szCs w:val="20"/>
                <w:shd w:val="clear" w:color="auto" w:fill="FFFFFF"/>
              </w:rPr>
            </w:pPr>
          </w:p>
          <w:p w14:paraId="3D435632" w14:textId="77777777" w:rsidR="008346C7" w:rsidRDefault="008346C7" w:rsidP="00FE1D2C">
            <w:pPr>
              <w:spacing w:line="276" w:lineRule="auto"/>
              <w:rPr>
                <w:rFonts w:ascii="Verdana" w:hAnsi="Verdana"/>
                <w:b/>
                <w:bCs/>
                <w:color w:val="000000"/>
                <w:sz w:val="20"/>
                <w:szCs w:val="20"/>
                <w:shd w:val="clear" w:color="auto" w:fill="FFFFFF"/>
              </w:rPr>
            </w:pPr>
          </w:p>
          <w:p w14:paraId="6E65127C" w14:textId="77777777" w:rsidR="008346C7" w:rsidRDefault="008346C7" w:rsidP="00FE1D2C">
            <w:pPr>
              <w:spacing w:line="276" w:lineRule="auto"/>
              <w:rPr>
                <w:rFonts w:ascii="Verdana" w:hAnsi="Verdana"/>
                <w:b/>
                <w:bCs/>
                <w:color w:val="000000"/>
                <w:sz w:val="20"/>
                <w:szCs w:val="20"/>
                <w:shd w:val="clear" w:color="auto" w:fill="FFFFFF"/>
              </w:rPr>
            </w:pPr>
          </w:p>
          <w:p w14:paraId="5D250516" w14:textId="77777777" w:rsidR="008346C7" w:rsidRDefault="008346C7" w:rsidP="00FE1D2C">
            <w:pPr>
              <w:spacing w:line="276" w:lineRule="auto"/>
              <w:rPr>
                <w:rFonts w:ascii="Verdana" w:hAnsi="Verdana"/>
                <w:b/>
                <w:bCs/>
                <w:color w:val="000000"/>
                <w:sz w:val="20"/>
                <w:szCs w:val="20"/>
                <w:shd w:val="clear" w:color="auto" w:fill="FFFFFF"/>
              </w:rPr>
            </w:pPr>
          </w:p>
          <w:p w14:paraId="6F53059E" w14:textId="77777777" w:rsidR="008346C7" w:rsidRDefault="008346C7" w:rsidP="00FE1D2C">
            <w:pPr>
              <w:spacing w:line="276" w:lineRule="auto"/>
              <w:rPr>
                <w:rFonts w:ascii="Verdana" w:hAnsi="Verdana"/>
                <w:b/>
                <w:bCs/>
                <w:color w:val="000000"/>
                <w:sz w:val="20"/>
                <w:szCs w:val="20"/>
                <w:shd w:val="clear" w:color="auto" w:fill="FFFFFF"/>
              </w:rPr>
            </w:pPr>
          </w:p>
          <w:p w14:paraId="57A5A473" w14:textId="77777777" w:rsidR="008346C7" w:rsidRDefault="008346C7" w:rsidP="00FE1D2C">
            <w:pPr>
              <w:spacing w:line="276" w:lineRule="auto"/>
              <w:rPr>
                <w:rFonts w:ascii="Verdana" w:hAnsi="Verdana"/>
                <w:b/>
                <w:bCs/>
                <w:color w:val="000000"/>
                <w:sz w:val="20"/>
                <w:szCs w:val="20"/>
                <w:shd w:val="clear" w:color="auto" w:fill="FFFFFF"/>
              </w:rPr>
            </w:pPr>
          </w:p>
          <w:p w14:paraId="004BA8A3" w14:textId="08A2AF8A" w:rsidR="008346C7" w:rsidRDefault="008346C7" w:rsidP="00FE1D2C">
            <w:pPr>
              <w:spacing w:line="276" w:lineRule="auto"/>
              <w:rPr>
                <w:rFonts w:ascii="Verdana" w:hAnsi="Verdana"/>
                <w:b/>
                <w:bCs/>
                <w:color w:val="000000"/>
                <w:sz w:val="20"/>
                <w:szCs w:val="20"/>
                <w:shd w:val="clear" w:color="auto" w:fill="FFFFFF"/>
              </w:rPr>
            </w:pPr>
          </w:p>
        </w:tc>
      </w:tr>
    </w:tbl>
    <w:p w14:paraId="3788692B" w14:textId="77777777" w:rsidR="00F40EDD" w:rsidRDefault="00F40EDD" w:rsidP="008346C7">
      <w:pPr>
        <w:rPr>
          <w:b/>
          <w:sz w:val="36"/>
          <w:u w:val="single"/>
        </w:rPr>
      </w:pPr>
    </w:p>
    <w:sectPr w:rsidR="00F40ED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 w15:restartNumberingAfterBreak="0">
    <w:nsid w:val="00000003"/>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00000009"/>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000000A"/>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4"/>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F2417D0"/>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7"/>
  </w:num>
  <w:num w:numId="2">
    <w:abstractNumId w:val="8"/>
  </w:num>
  <w:num w:numId="3">
    <w:abstractNumId w:val="4"/>
  </w:num>
  <w:num w:numId="4">
    <w:abstractNumId w:val="16"/>
  </w:num>
  <w:num w:numId="5">
    <w:abstractNumId w:val="5"/>
  </w:num>
  <w:num w:numId="6">
    <w:abstractNumId w:val="14"/>
  </w:num>
  <w:num w:numId="7">
    <w:abstractNumId w:val="11"/>
  </w:num>
  <w:num w:numId="8">
    <w:abstractNumId w:val="12"/>
  </w:num>
  <w:num w:numId="9">
    <w:abstractNumId w:val="10"/>
  </w:num>
  <w:num w:numId="10">
    <w:abstractNumId w:val="2"/>
  </w:num>
  <w:num w:numId="11">
    <w:abstractNumId w:val="19"/>
  </w:num>
  <w:num w:numId="12">
    <w:abstractNumId w:val="0"/>
  </w:num>
  <w:num w:numId="13">
    <w:abstractNumId w:val="13"/>
  </w:num>
  <w:num w:numId="14">
    <w:abstractNumId w:val="17"/>
  </w:num>
  <w:num w:numId="15">
    <w:abstractNumId w:val="6"/>
  </w:num>
  <w:num w:numId="16">
    <w:abstractNumId w:val="1"/>
  </w:num>
  <w:num w:numId="17">
    <w:abstractNumId w:val="20"/>
  </w:num>
  <w:num w:numId="18">
    <w:abstractNumId w:val="15"/>
  </w:num>
  <w:num w:numId="19">
    <w:abstractNumId w:val="9"/>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EDD"/>
    <w:rsid w:val="00134F5F"/>
    <w:rsid w:val="00154E1B"/>
    <w:rsid w:val="001C6FE3"/>
    <w:rsid w:val="008346C7"/>
    <w:rsid w:val="008F7E90"/>
    <w:rsid w:val="00AF3B31"/>
    <w:rsid w:val="00CF57F9"/>
    <w:rsid w:val="00E90AE2"/>
    <w:rsid w:val="00F3520E"/>
    <w:rsid w:val="00F40EDD"/>
    <w:rsid w:val="00FE1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9AE"/>
  <w15:docId w15:val="{4FF2ED56-0182-2D45-BC36-A9D6ABFA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Dell-Corei3</cp:lastModifiedBy>
  <cp:revision>2</cp:revision>
  <dcterms:created xsi:type="dcterms:W3CDTF">2020-06-30T16:21:00Z</dcterms:created>
  <dcterms:modified xsi:type="dcterms:W3CDTF">2020-06-30T16:21:00Z</dcterms:modified>
</cp:coreProperties>
</file>