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141" w:rsidRDefault="00CA4644">
      <w:pPr>
        <w:jc w:val="center"/>
        <w:rPr>
          <w:b/>
          <w:sz w:val="36"/>
          <w:u w:val="single"/>
        </w:rPr>
      </w:pPr>
      <w:r>
        <w:rPr>
          <w:b/>
          <w:sz w:val="36"/>
          <w:u w:val="single"/>
        </w:rPr>
        <w:t>DAILY ASSESSMENT FORMAT</w:t>
      </w:r>
    </w:p>
    <w:tbl>
      <w:tblPr>
        <w:tblStyle w:val="TableGrid"/>
        <w:tblW w:w="0" w:type="auto"/>
        <w:tblLook w:val="04A0"/>
      </w:tblPr>
      <w:tblGrid>
        <w:gridCol w:w="985"/>
        <w:gridCol w:w="4049"/>
        <w:gridCol w:w="1351"/>
        <w:gridCol w:w="3685"/>
      </w:tblGrid>
      <w:tr w:rsidR="009F2141">
        <w:tc>
          <w:tcPr>
            <w:tcW w:w="985" w:type="dxa"/>
          </w:tcPr>
          <w:p w:rsidR="009F2141" w:rsidRDefault="00CA4644">
            <w:pPr>
              <w:rPr>
                <w:b/>
                <w:sz w:val="24"/>
                <w:szCs w:val="24"/>
              </w:rPr>
            </w:pPr>
            <w:r>
              <w:rPr>
                <w:b/>
                <w:sz w:val="24"/>
                <w:szCs w:val="24"/>
              </w:rPr>
              <w:t>Date:</w:t>
            </w:r>
          </w:p>
        </w:tc>
        <w:tc>
          <w:tcPr>
            <w:tcW w:w="4049" w:type="dxa"/>
          </w:tcPr>
          <w:p w:rsidR="009F2141" w:rsidRDefault="00CA4644">
            <w:pPr>
              <w:rPr>
                <w:b/>
                <w:sz w:val="24"/>
                <w:szCs w:val="24"/>
              </w:rPr>
            </w:pPr>
            <w:r>
              <w:rPr>
                <w:b/>
                <w:sz w:val="24"/>
                <w:szCs w:val="24"/>
              </w:rPr>
              <w:t>7/14/20</w:t>
            </w:r>
          </w:p>
        </w:tc>
        <w:tc>
          <w:tcPr>
            <w:tcW w:w="1351" w:type="dxa"/>
          </w:tcPr>
          <w:p w:rsidR="009F2141" w:rsidRDefault="00CA4644">
            <w:pPr>
              <w:rPr>
                <w:b/>
                <w:sz w:val="24"/>
                <w:szCs w:val="24"/>
              </w:rPr>
            </w:pPr>
            <w:r>
              <w:rPr>
                <w:b/>
                <w:sz w:val="24"/>
                <w:szCs w:val="24"/>
              </w:rPr>
              <w:t>Name:</w:t>
            </w:r>
          </w:p>
        </w:tc>
        <w:tc>
          <w:tcPr>
            <w:tcW w:w="3685" w:type="dxa"/>
          </w:tcPr>
          <w:p w:rsidR="009F2141" w:rsidRDefault="00E77DA1">
            <w:pPr>
              <w:rPr>
                <w:b/>
                <w:sz w:val="24"/>
                <w:szCs w:val="24"/>
              </w:rPr>
            </w:pPr>
            <w:r>
              <w:rPr>
                <w:b/>
                <w:sz w:val="24"/>
                <w:szCs w:val="24"/>
              </w:rPr>
              <w:t>Divyashree.LV</w:t>
            </w:r>
          </w:p>
        </w:tc>
      </w:tr>
      <w:tr w:rsidR="009F2141">
        <w:tc>
          <w:tcPr>
            <w:tcW w:w="985" w:type="dxa"/>
          </w:tcPr>
          <w:p w:rsidR="009F2141" w:rsidRDefault="00CA4644">
            <w:pPr>
              <w:rPr>
                <w:b/>
                <w:sz w:val="24"/>
                <w:szCs w:val="24"/>
              </w:rPr>
            </w:pPr>
            <w:r>
              <w:rPr>
                <w:b/>
                <w:sz w:val="24"/>
                <w:szCs w:val="24"/>
              </w:rPr>
              <w:t>Course:</w:t>
            </w:r>
          </w:p>
        </w:tc>
        <w:tc>
          <w:tcPr>
            <w:tcW w:w="4049" w:type="dxa"/>
          </w:tcPr>
          <w:p w:rsidR="009F2141" w:rsidRDefault="00CA4644">
            <w:pPr>
              <w:rPr>
                <w:b/>
                <w:sz w:val="24"/>
                <w:szCs w:val="24"/>
              </w:rPr>
            </w:pPr>
            <w:r>
              <w:rPr>
                <w:rFonts w:cs="Calibri"/>
                <w:b/>
                <w:color w:val="202124"/>
                <w:sz w:val="24"/>
                <w:szCs w:val="24"/>
                <w:shd w:val="clear" w:color="auto" w:fill="FFFFFF"/>
              </w:rPr>
              <w:t>Coursera</w:t>
            </w:r>
          </w:p>
        </w:tc>
        <w:tc>
          <w:tcPr>
            <w:tcW w:w="1351" w:type="dxa"/>
          </w:tcPr>
          <w:p w:rsidR="009F2141" w:rsidRDefault="00CA4644">
            <w:pPr>
              <w:rPr>
                <w:b/>
                <w:sz w:val="24"/>
                <w:szCs w:val="24"/>
              </w:rPr>
            </w:pPr>
            <w:r>
              <w:rPr>
                <w:b/>
                <w:sz w:val="24"/>
                <w:szCs w:val="24"/>
              </w:rPr>
              <w:t>USN:</w:t>
            </w:r>
          </w:p>
        </w:tc>
        <w:tc>
          <w:tcPr>
            <w:tcW w:w="3685" w:type="dxa"/>
          </w:tcPr>
          <w:p w:rsidR="009F2141" w:rsidRDefault="006B54CD">
            <w:pPr>
              <w:rPr>
                <w:b/>
                <w:sz w:val="24"/>
                <w:szCs w:val="24"/>
              </w:rPr>
            </w:pPr>
            <w:r>
              <w:rPr>
                <w:b/>
                <w:sz w:val="24"/>
                <w:szCs w:val="24"/>
              </w:rPr>
              <w:t>4al17</w:t>
            </w:r>
            <w:r w:rsidR="00CA4644">
              <w:rPr>
                <w:b/>
                <w:sz w:val="24"/>
                <w:szCs w:val="24"/>
              </w:rPr>
              <w:t>ec0</w:t>
            </w:r>
            <w:r w:rsidR="00E77DA1">
              <w:rPr>
                <w:b/>
                <w:sz w:val="24"/>
                <w:szCs w:val="24"/>
              </w:rPr>
              <w:t>30</w:t>
            </w:r>
          </w:p>
        </w:tc>
      </w:tr>
      <w:tr w:rsidR="009F2141">
        <w:tc>
          <w:tcPr>
            <w:tcW w:w="985" w:type="dxa"/>
          </w:tcPr>
          <w:p w:rsidR="009F2141" w:rsidRDefault="00CA4644">
            <w:pPr>
              <w:rPr>
                <w:b/>
                <w:sz w:val="24"/>
                <w:szCs w:val="24"/>
              </w:rPr>
            </w:pPr>
            <w:r>
              <w:rPr>
                <w:b/>
                <w:sz w:val="24"/>
                <w:szCs w:val="24"/>
              </w:rPr>
              <w:t>Topic:</w:t>
            </w:r>
          </w:p>
        </w:tc>
        <w:tc>
          <w:tcPr>
            <w:tcW w:w="4049" w:type="dxa"/>
          </w:tcPr>
          <w:p w:rsidR="009F2141" w:rsidRDefault="00CA4644">
            <w:pPr>
              <w:rPr>
                <w:rFonts w:ascii="Times New Roman" w:hAnsi="Times New Roman" w:cs="Times New Roman"/>
                <w:b/>
                <w:sz w:val="24"/>
                <w:szCs w:val="24"/>
              </w:rPr>
            </w:pPr>
            <w:r>
              <w:rPr>
                <w:rFonts w:cs="Calibri"/>
                <w:b/>
                <w:color w:val="202124"/>
                <w:sz w:val="24"/>
                <w:szCs w:val="24"/>
                <w:shd w:val="clear" w:color="auto" w:fill="FFFFFF"/>
              </w:rPr>
              <w:t>Mathematics for Machine Learning: Linear Algebra</w:t>
            </w:r>
          </w:p>
        </w:tc>
        <w:tc>
          <w:tcPr>
            <w:tcW w:w="1351" w:type="dxa"/>
          </w:tcPr>
          <w:p w:rsidR="009F2141" w:rsidRDefault="00CA4644">
            <w:pPr>
              <w:rPr>
                <w:b/>
                <w:sz w:val="24"/>
                <w:szCs w:val="24"/>
              </w:rPr>
            </w:pPr>
            <w:r>
              <w:rPr>
                <w:b/>
                <w:sz w:val="24"/>
                <w:szCs w:val="24"/>
              </w:rPr>
              <w:t>Semester &amp; Section:</w:t>
            </w:r>
          </w:p>
        </w:tc>
        <w:tc>
          <w:tcPr>
            <w:tcW w:w="3685" w:type="dxa"/>
          </w:tcPr>
          <w:p w:rsidR="009F2141" w:rsidRDefault="00CA4644">
            <w:pPr>
              <w:rPr>
                <w:b/>
                <w:sz w:val="24"/>
                <w:szCs w:val="24"/>
              </w:rPr>
            </w:pPr>
            <w:r>
              <w:rPr>
                <w:b/>
                <w:sz w:val="24"/>
                <w:szCs w:val="24"/>
              </w:rPr>
              <w:t>6th semester</w:t>
            </w:r>
          </w:p>
          <w:p w:rsidR="009F2141" w:rsidRDefault="00CA4644">
            <w:pPr>
              <w:rPr>
                <w:b/>
                <w:sz w:val="24"/>
                <w:szCs w:val="24"/>
              </w:rPr>
            </w:pPr>
            <w:r>
              <w:rPr>
                <w:b/>
                <w:sz w:val="24"/>
                <w:szCs w:val="24"/>
              </w:rPr>
              <w:t>A section</w:t>
            </w:r>
          </w:p>
        </w:tc>
      </w:tr>
    </w:tbl>
    <w:p w:rsidR="009F2141" w:rsidRDefault="009F2141">
      <w:pPr>
        <w:rPr>
          <w:b/>
          <w:sz w:val="24"/>
          <w:szCs w:val="24"/>
        </w:rPr>
      </w:pPr>
    </w:p>
    <w:tbl>
      <w:tblPr>
        <w:tblStyle w:val="TableGrid"/>
        <w:tblW w:w="10015" w:type="dxa"/>
        <w:tblLook w:val="04A0"/>
      </w:tblPr>
      <w:tblGrid>
        <w:gridCol w:w="10015"/>
      </w:tblGrid>
      <w:tr w:rsidR="009F2141">
        <w:trPr>
          <w:trHeight w:val="284"/>
        </w:trPr>
        <w:tc>
          <w:tcPr>
            <w:tcW w:w="10015" w:type="dxa"/>
          </w:tcPr>
          <w:p w:rsidR="009F2141" w:rsidRDefault="00CA4644">
            <w:pPr>
              <w:jc w:val="center"/>
              <w:rPr>
                <w:b/>
                <w:sz w:val="24"/>
                <w:szCs w:val="24"/>
              </w:rPr>
            </w:pPr>
            <w:r>
              <w:rPr>
                <w:b/>
                <w:sz w:val="24"/>
                <w:szCs w:val="24"/>
              </w:rPr>
              <w:t>FORENOON SESSION DETAILS (9.00am to 1.00pm)</w:t>
            </w:r>
          </w:p>
        </w:tc>
      </w:tr>
      <w:tr w:rsidR="009F2141">
        <w:trPr>
          <w:trHeight w:val="9903"/>
        </w:trPr>
        <w:tc>
          <w:tcPr>
            <w:tcW w:w="10015" w:type="dxa"/>
          </w:tcPr>
          <w:p w:rsidR="009F2141" w:rsidRDefault="00CA4644">
            <w:pPr>
              <w:spacing w:line="276" w:lineRule="auto"/>
              <w:rPr>
                <w:rFonts w:ascii="Times New Roman" w:hAnsi="Times New Roman" w:cs="Times New Roman"/>
                <w:sz w:val="24"/>
                <w:szCs w:val="24"/>
              </w:rPr>
            </w:pPr>
            <w:r>
              <w:rPr>
                <w:noProof/>
              </w:rPr>
              <w:drawing>
                <wp:inline distT="0" distB="0" distL="114300" distR="114300">
                  <wp:extent cx="5089959" cy="3393234"/>
                  <wp:effectExtent l="0" t="0" r="0" b="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5" cstate="print"/>
                          <a:srcRect/>
                          <a:stretch/>
                        </pic:blipFill>
                        <pic:spPr>
                          <a:xfrm>
                            <a:off x="0" y="0"/>
                            <a:ext cx="5089959" cy="3393234"/>
                          </a:xfrm>
                          <a:prstGeom prst="rect">
                            <a:avLst/>
                          </a:prstGeom>
                        </pic:spPr>
                      </pic:pic>
                    </a:graphicData>
                  </a:graphic>
                </wp:inline>
              </w:drawing>
            </w:r>
          </w:p>
          <w:p w:rsidR="009F2141" w:rsidRDefault="009F2141">
            <w:pPr>
              <w:rPr>
                <w:rFonts w:ascii="Times New Roman" w:hAnsi="Times New Roman" w:cs="Times New Roman"/>
                <w:sz w:val="24"/>
                <w:szCs w:val="24"/>
              </w:rPr>
            </w:pPr>
          </w:p>
          <w:p w:rsidR="009F2141" w:rsidRDefault="009F2141">
            <w:pPr>
              <w:rPr>
                <w:rFonts w:ascii="Times New Roman" w:hAnsi="Times New Roman" w:cs="Times New Roman"/>
                <w:sz w:val="24"/>
                <w:szCs w:val="24"/>
              </w:rPr>
            </w:pPr>
          </w:p>
          <w:p w:rsidR="009F2141" w:rsidRDefault="00CA4644">
            <w:pPr>
              <w:rPr>
                <w:rFonts w:ascii="Times New Roman" w:hAnsi="Times New Roman" w:cs="Times New Roman"/>
                <w:b/>
                <w:bCs/>
                <w:sz w:val="32"/>
                <w:szCs w:val="32"/>
              </w:rPr>
            </w:pPr>
            <w:r>
              <w:rPr>
                <w:rFonts w:hAnsi="Times New Roman" w:cs="Times New Roman"/>
                <w:b/>
                <w:bCs/>
                <w:sz w:val="32"/>
                <w:szCs w:val="32"/>
              </w:rPr>
              <w:t>Report</w:t>
            </w:r>
          </w:p>
          <w:p w:rsidR="009F2141" w:rsidRDefault="00CA4644">
            <w:pPr>
              <w:shd w:val="clear" w:color="auto" w:fill="FFFFFF"/>
              <w:spacing w:before="120" w:after="120"/>
              <w:jc w:val="both"/>
              <w:rPr>
                <w:rFonts w:eastAsia="Times New Roman" w:cs="Calibri"/>
                <w:b/>
                <w:sz w:val="28"/>
                <w:szCs w:val="28"/>
                <w:lang w:val="en-IN"/>
              </w:rPr>
            </w:pPr>
            <w:r>
              <w:rPr>
                <w:rFonts w:eastAsia="Times New Roman" w:cs="Calibri"/>
                <w:b/>
                <w:sz w:val="28"/>
                <w:szCs w:val="28"/>
                <w:lang w:val="en-IN"/>
              </w:rPr>
              <w:t>The dot product may be defined algebraically or geometrically. The geometric definition is based on the notions of angle and distance (magnitude of vectors). The equivalence of these two definitions relies on having a </w:t>
            </w:r>
            <w:hyperlink r:id="rId6" w:tooltip="Cartesian coordinate system" w:history="1">
              <w:r>
                <w:rPr>
                  <w:rFonts w:eastAsia="Times New Roman" w:cs="Calibri"/>
                  <w:b/>
                  <w:sz w:val="28"/>
                  <w:szCs w:val="28"/>
                  <w:lang w:val="en-IN"/>
                </w:rPr>
                <w:t>Cartesian coordinate system</w:t>
              </w:r>
            </w:hyperlink>
            <w:r>
              <w:rPr>
                <w:rFonts w:eastAsia="Times New Roman" w:cs="Calibri"/>
                <w:b/>
                <w:sz w:val="28"/>
                <w:szCs w:val="28"/>
                <w:lang w:val="en-IN"/>
              </w:rPr>
              <w:t> for Euclidean space.</w:t>
            </w:r>
          </w:p>
          <w:p w:rsidR="009F2141" w:rsidRDefault="00CA4644">
            <w:pPr>
              <w:shd w:val="clear" w:color="auto" w:fill="FFFFFF"/>
              <w:spacing w:before="120" w:after="120"/>
              <w:jc w:val="both"/>
              <w:rPr>
                <w:rFonts w:eastAsia="Times New Roman" w:cs="Calibri"/>
                <w:b/>
                <w:sz w:val="28"/>
                <w:szCs w:val="28"/>
                <w:lang w:val="en-IN"/>
              </w:rPr>
            </w:pPr>
            <w:r>
              <w:rPr>
                <w:rFonts w:eastAsia="Times New Roman" w:cs="Calibri"/>
                <w:b/>
                <w:sz w:val="28"/>
                <w:szCs w:val="28"/>
                <w:lang w:val="en-IN"/>
              </w:rPr>
              <w:t>In such a presentation, the notions of length and angles are defined by means of the dot product. The length of a vector is defined as the </w:t>
            </w:r>
            <w:hyperlink r:id="rId7" w:tooltip="Square root" w:history="1">
              <w:r>
                <w:rPr>
                  <w:rFonts w:eastAsia="Times New Roman" w:cs="Calibri"/>
                  <w:b/>
                  <w:sz w:val="28"/>
                  <w:szCs w:val="28"/>
                  <w:lang w:val="en-IN"/>
                </w:rPr>
                <w:t>square root</w:t>
              </w:r>
            </w:hyperlink>
            <w:r>
              <w:rPr>
                <w:rFonts w:eastAsia="Times New Roman" w:cs="Calibri"/>
                <w:b/>
                <w:sz w:val="28"/>
                <w:szCs w:val="28"/>
                <w:lang w:val="en-IN"/>
              </w:rPr>
              <w:t> of the dot product of the vector by itself, and the </w:t>
            </w:r>
            <w:hyperlink r:id="rId8" w:tooltip="Cosine" w:history="1">
              <w:r>
                <w:rPr>
                  <w:rFonts w:eastAsia="Times New Roman" w:cs="Calibri"/>
                  <w:b/>
                  <w:sz w:val="28"/>
                  <w:szCs w:val="28"/>
                  <w:lang w:val="en-IN"/>
                </w:rPr>
                <w:t>cosine</w:t>
              </w:r>
            </w:hyperlink>
            <w:r>
              <w:rPr>
                <w:rFonts w:eastAsia="Times New Roman" w:cs="Calibri"/>
                <w:b/>
                <w:sz w:val="28"/>
                <w:szCs w:val="28"/>
                <w:lang w:val="en-IN"/>
              </w:rPr>
              <w:t> of the (</w:t>
            </w:r>
            <w:proofErr w:type="gramStart"/>
            <w:r>
              <w:rPr>
                <w:rFonts w:eastAsia="Times New Roman" w:cs="Calibri"/>
                <w:b/>
                <w:sz w:val="28"/>
                <w:szCs w:val="28"/>
                <w:lang w:val="en-IN"/>
              </w:rPr>
              <w:t>non</w:t>
            </w:r>
            <w:proofErr w:type="gramEnd"/>
            <w:r>
              <w:rPr>
                <w:rFonts w:eastAsia="Times New Roman" w:cs="Calibri"/>
                <w:b/>
                <w:sz w:val="28"/>
                <w:szCs w:val="28"/>
                <w:lang w:val="en-IN"/>
              </w:rPr>
              <w:t xml:space="preserve"> oriented) angle of two vectors of length one is defined as their dot product. So the equivalence of the two definitions of the dot product is a part of the equivalence of the classical and the modern formulations of Euclidean geometry.</w:t>
            </w:r>
          </w:p>
          <w:p w:rsidR="009F2141" w:rsidRDefault="00CA4644">
            <w:pPr>
              <w:jc w:val="both"/>
              <w:textAlignment w:val="baseline"/>
              <w:rPr>
                <w:rFonts w:cs="Calibri"/>
                <w:b/>
                <w:sz w:val="28"/>
                <w:szCs w:val="28"/>
                <w:shd w:val="clear" w:color="auto" w:fill="FFFFFF"/>
              </w:rPr>
            </w:pPr>
            <w:r>
              <w:rPr>
                <w:rFonts w:cs="Calibri"/>
                <w:b/>
                <w:sz w:val="28"/>
                <w:szCs w:val="28"/>
                <w:shd w:val="clear" w:color="auto" w:fill="FFFFFF"/>
              </w:rPr>
              <w:t>The distance is covered along one axis or in the direction of force and there is no need of perpendicular axis or sin theta. In cross </w:t>
            </w:r>
            <w:r>
              <w:rPr>
                <w:rFonts w:cs="Calibri"/>
                <w:b/>
                <w:bCs/>
                <w:sz w:val="28"/>
                <w:szCs w:val="28"/>
                <w:shd w:val="clear" w:color="auto" w:fill="FFFFFF"/>
              </w:rPr>
              <w:t>product</w:t>
            </w:r>
            <w:r>
              <w:rPr>
                <w:rFonts w:cs="Calibri"/>
                <w:b/>
                <w:sz w:val="28"/>
                <w:szCs w:val="28"/>
                <w:shd w:val="clear" w:color="auto" w:fill="FFFFFF"/>
              </w:rPr>
              <w:t xml:space="preserve"> the angle between must be </w:t>
            </w:r>
            <w:r>
              <w:rPr>
                <w:rFonts w:cs="Calibri"/>
                <w:b/>
                <w:sz w:val="28"/>
                <w:szCs w:val="28"/>
                <w:shd w:val="clear" w:color="auto" w:fill="FFFFFF"/>
              </w:rPr>
              <w:lastRenderedPageBreak/>
              <w:t>greater than 0 and less than 180 degree it is max at 90 degree. ... That's why we use </w:t>
            </w:r>
            <w:r>
              <w:rPr>
                <w:rFonts w:cs="Calibri"/>
                <w:b/>
                <w:bCs/>
                <w:sz w:val="28"/>
                <w:szCs w:val="28"/>
                <w:shd w:val="clear" w:color="auto" w:fill="FFFFFF"/>
              </w:rPr>
              <w:t>cos</w:t>
            </w:r>
            <w:r>
              <w:rPr>
                <w:rFonts w:cs="Calibri"/>
                <w:b/>
                <w:sz w:val="28"/>
                <w:szCs w:val="28"/>
                <w:shd w:val="clear" w:color="auto" w:fill="FFFFFF"/>
              </w:rPr>
              <w:t> theta for </w:t>
            </w:r>
            <w:r>
              <w:rPr>
                <w:rFonts w:cs="Calibri"/>
                <w:b/>
                <w:bCs/>
                <w:sz w:val="28"/>
                <w:szCs w:val="28"/>
                <w:shd w:val="clear" w:color="auto" w:fill="FFFFFF"/>
              </w:rPr>
              <w:t>dot product</w:t>
            </w:r>
            <w:r>
              <w:rPr>
                <w:rFonts w:cs="Calibri"/>
                <w:b/>
                <w:sz w:val="28"/>
                <w:szCs w:val="28"/>
                <w:shd w:val="clear" w:color="auto" w:fill="FFFFFF"/>
              </w:rPr>
              <w:t> and sin theta for cross </w:t>
            </w:r>
            <w:r>
              <w:rPr>
                <w:rFonts w:cs="Calibri"/>
                <w:b/>
                <w:bCs/>
                <w:sz w:val="28"/>
                <w:szCs w:val="28"/>
                <w:shd w:val="clear" w:color="auto" w:fill="FFFFFF"/>
              </w:rPr>
              <w:t>product</w:t>
            </w:r>
            <w:r>
              <w:rPr>
                <w:rFonts w:cs="Calibri"/>
                <w:b/>
                <w:sz w:val="28"/>
                <w:szCs w:val="28"/>
                <w:shd w:val="clear" w:color="auto" w:fill="FFFFFF"/>
              </w:rPr>
              <w:t>.</w:t>
            </w:r>
          </w:p>
          <w:p w:rsidR="009F2141" w:rsidRDefault="009F2141">
            <w:pPr>
              <w:jc w:val="both"/>
              <w:textAlignment w:val="baseline"/>
              <w:rPr>
                <w:rFonts w:cs="Calibri"/>
                <w:b/>
                <w:sz w:val="28"/>
                <w:szCs w:val="28"/>
                <w:shd w:val="clear" w:color="auto" w:fill="FFFFFF"/>
              </w:rPr>
            </w:pPr>
          </w:p>
          <w:p w:rsidR="009F2141" w:rsidRDefault="00CA4644">
            <w:pPr>
              <w:jc w:val="both"/>
              <w:textAlignment w:val="baseline"/>
              <w:rPr>
                <w:rFonts w:cs="Calibri"/>
                <w:b/>
                <w:sz w:val="28"/>
                <w:szCs w:val="28"/>
                <w:shd w:val="clear" w:color="auto" w:fill="FFFFFF"/>
              </w:rPr>
            </w:pPr>
            <w:r>
              <w:rPr>
                <w:rFonts w:cs="Calibri"/>
                <w:b/>
                <w:sz w:val="28"/>
                <w:szCs w:val="28"/>
                <w:shd w:val="clear" w:color="auto" w:fill="FFFFFF"/>
              </w:rPr>
              <w:t>An important use of the </w:t>
            </w:r>
            <w:r>
              <w:rPr>
                <w:rFonts w:cs="Calibri"/>
                <w:b/>
                <w:bCs/>
                <w:sz w:val="28"/>
                <w:szCs w:val="28"/>
                <w:shd w:val="clear" w:color="auto" w:fill="FFFFFF"/>
              </w:rPr>
              <w:t>dot product</w:t>
            </w:r>
            <w:r>
              <w:rPr>
                <w:rFonts w:cs="Calibri"/>
                <w:b/>
                <w:sz w:val="28"/>
                <w:szCs w:val="28"/>
                <w:shd w:val="clear" w:color="auto" w:fill="FFFFFF"/>
              </w:rPr>
              <w:t> is to test whether or not two vectors are orthogonal. Two vectors are orthogonal if the angle between them is 90 degrees. ... Thus, two non-zero vectors have </w:t>
            </w:r>
            <w:r>
              <w:rPr>
                <w:rFonts w:cs="Calibri"/>
                <w:b/>
                <w:bCs/>
                <w:sz w:val="28"/>
                <w:szCs w:val="28"/>
                <w:shd w:val="clear" w:color="auto" w:fill="FFFFFF"/>
              </w:rPr>
              <w:t>dot product</w:t>
            </w:r>
            <w:r>
              <w:rPr>
                <w:rFonts w:cs="Calibri"/>
                <w:b/>
                <w:sz w:val="28"/>
                <w:szCs w:val="28"/>
                <w:shd w:val="clear" w:color="auto" w:fill="FFFFFF"/>
              </w:rPr>
              <w:t> zero if and only if they are orthogonal.</w:t>
            </w:r>
          </w:p>
          <w:p w:rsidR="009F2141" w:rsidRDefault="009F2141">
            <w:pPr>
              <w:jc w:val="both"/>
              <w:textAlignment w:val="baseline"/>
              <w:rPr>
                <w:rFonts w:cs="Calibri"/>
                <w:b/>
                <w:sz w:val="28"/>
                <w:szCs w:val="28"/>
                <w:shd w:val="clear" w:color="auto" w:fill="FFFFFF"/>
              </w:rPr>
            </w:pPr>
          </w:p>
          <w:p w:rsidR="009F2141" w:rsidRDefault="00CA4644">
            <w:pPr>
              <w:jc w:val="both"/>
              <w:textAlignment w:val="baseline"/>
              <w:rPr>
                <w:rFonts w:cs="Calibri"/>
                <w:b/>
                <w:sz w:val="28"/>
                <w:szCs w:val="28"/>
                <w:shd w:val="clear" w:color="auto" w:fill="FFFFFF"/>
              </w:rPr>
            </w:pPr>
            <w:r>
              <w:rPr>
                <w:rFonts w:cs="Calibri"/>
                <w:b/>
                <w:bCs/>
                <w:sz w:val="28"/>
                <w:szCs w:val="28"/>
                <w:shd w:val="clear" w:color="auto" w:fill="FFFFFF"/>
              </w:rPr>
              <w:t>Dot products</w:t>
            </w:r>
            <w:r>
              <w:rPr>
                <w:rFonts w:cs="Calibri"/>
                <w:b/>
                <w:sz w:val="28"/>
                <w:szCs w:val="28"/>
                <w:shd w:val="clear" w:color="auto" w:fill="FFFFFF"/>
              </w:rPr>
              <w:t> are very geometrical objects. They actually encode relative information about vectors, specifically they tell us "how much" one vector is in the direction of another. Particularly, the </w:t>
            </w:r>
            <w:r>
              <w:rPr>
                <w:rFonts w:cs="Calibri"/>
                <w:b/>
                <w:bCs/>
                <w:sz w:val="28"/>
                <w:szCs w:val="28"/>
                <w:shd w:val="clear" w:color="auto" w:fill="FFFFFF"/>
              </w:rPr>
              <w:t>dot product</w:t>
            </w:r>
            <w:r>
              <w:rPr>
                <w:rFonts w:cs="Calibri"/>
                <w:b/>
                <w:sz w:val="28"/>
                <w:szCs w:val="28"/>
                <w:shd w:val="clear" w:color="auto" w:fill="FFFFFF"/>
              </w:rPr>
              <w:t> can tell us if two vectors are (anti)parallel or if they are perpendicular.</w:t>
            </w:r>
          </w:p>
          <w:p w:rsidR="009F2141" w:rsidRDefault="009F2141">
            <w:pPr>
              <w:jc w:val="both"/>
              <w:textAlignment w:val="baseline"/>
              <w:rPr>
                <w:rFonts w:cs="Calibri"/>
                <w:b/>
                <w:sz w:val="28"/>
                <w:szCs w:val="28"/>
                <w:shd w:val="clear" w:color="auto" w:fill="FFFFFF"/>
              </w:rPr>
            </w:pPr>
          </w:p>
          <w:p w:rsidR="009F2141" w:rsidRDefault="00CA4644">
            <w:pPr>
              <w:shd w:val="clear" w:color="auto" w:fill="FFFFFF"/>
              <w:jc w:val="both"/>
              <w:rPr>
                <w:rFonts w:eastAsia="Times New Roman" w:cs="Calibri"/>
                <w:b/>
                <w:sz w:val="28"/>
                <w:szCs w:val="28"/>
                <w:lang w:val="en-IN"/>
              </w:rPr>
            </w:pPr>
            <w:r>
              <w:rPr>
                <w:rFonts w:eastAsia="Times New Roman" w:cs="Calibri"/>
                <w:b/>
                <w:sz w:val="28"/>
                <w:szCs w:val="28"/>
                <w:lang w:val="en-IN"/>
              </w:rPr>
              <w:t>The </w:t>
            </w:r>
            <w:r>
              <w:rPr>
                <w:rFonts w:eastAsia="Times New Roman" w:cs="Calibri"/>
                <w:b/>
                <w:bCs/>
                <w:sz w:val="28"/>
                <w:szCs w:val="28"/>
                <w:lang w:val="en-IN"/>
              </w:rPr>
              <w:t>dot product</w:t>
            </w:r>
            <w:r>
              <w:rPr>
                <w:rFonts w:eastAsia="Times New Roman" w:cs="Calibri"/>
                <w:b/>
                <w:sz w:val="28"/>
                <w:szCs w:val="28"/>
                <w:lang w:val="en-IN"/>
              </w:rPr>
              <w:t> as </w:t>
            </w:r>
            <w:r>
              <w:rPr>
                <w:rFonts w:eastAsia="Times New Roman" w:cs="Calibri"/>
                <w:b/>
                <w:bCs/>
                <w:sz w:val="28"/>
                <w:szCs w:val="28"/>
                <w:lang w:val="en-IN"/>
              </w:rPr>
              <w:t>projection</w:t>
            </w:r>
            <w:r>
              <w:rPr>
                <w:rFonts w:eastAsia="Times New Roman" w:cs="Calibri"/>
                <w:b/>
                <w:sz w:val="28"/>
                <w:szCs w:val="28"/>
                <w:lang w:val="en-IN"/>
              </w:rPr>
              <w:t>. The </w:t>
            </w:r>
            <w:r>
              <w:rPr>
                <w:rFonts w:eastAsia="Times New Roman" w:cs="Calibri"/>
                <w:b/>
                <w:bCs/>
                <w:sz w:val="28"/>
                <w:szCs w:val="28"/>
                <w:lang w:val="en-IN"/>
              </w:rPr>
              <w:t>dot product</w:t>
            </w:r>
            <w:r>
              <w:rPr>
                <w:rFonts w:eastAsia="Times New Roman" w:cs="Calibri"/>
                <w:b/>
                <w:sz w:val="28"/>
                <w:szCs w:val="28"/>
                <w:lang w:val="en-IN"/>
              </w:rPr>
              <w:t> of the vectors a (in blue) and b (in green), when divided by the magnitude of b, is the </w:t>
            </w:r>
            <w:r>
              <w:rPr>
                <w:rFonts w:eastAsia="Times New Roman" w:cs="Calibri"/>
                <w:b/>
                <w:bCs/>
                <w:sz w:val="28"/>
                <w:szCs w:val="28"/>
                <w:lang w:val="en-IN"/>
              </w:rPr>
              <w:t>projection</w:t>
            </w:r>
            <w:r>
              <w:rPr>
                <w:rFonts w:eastAsia="Times New Roman" w:cs="Calibri"/>
                <w:b/>
                <w:sz w:val="28"/>
                <w:szCs w:val="28"/>
                <w:lang w:val="en-IN"/>
              </w:rPr>
              <w:t xml:space="preserve"> of </w:t>
            </w:r>
            <w:proofErr w:type="gramStart"/>
            <w:r>
              <w:rPr>
                <w:rFonts w:eastAsia="Times New Roman" w:cs="Calibri"/>
                <w:b/>
                <w:sz w:val="28"/>
                <w:szCs w:val="28"/>
                <w:lang w:val="en-IN"/>
              </w:rPr>
              <w:t>a onto</w:t>
            </w:r>
            <w:proofErr w:type="gramEnd"/>
            <w:r>
              <w:rPr>
                <w:rFonts w:eastAsia="Times New Roman" w:cs="Calibri"/>
                <w:b/>
                <w:sz w:val="28"/>
                <w:szCs w:val="28"/>
                <w:lang w:val="en-IN"/>
              </w:rPr>
              <w:t xml:space="preserve"> b.</w:t>
            </w:r>
          </w:p>
          <w:p w:rsidR="009F2141" w:rsidRDefault="009F2141">
            <w:pPr>
              <w:jc w:val="both"/>
              <w:rPr>
                <w:rFonts w:eastAsia="Times New Roman" w:cs="Calibri"/>
                <w:b/>
                <w:noProof/>
                <w:sz w:val="28"/>
                <w:szCs w:val="28"/>
                <w:lang w:val="en-IN"/>
              </w:rPr>
            </w:pPr>
          </w:p>
          <w:p w:rsidR="009F2141" w:rsidRDefault="009F2141">
            <w:pPr>
              <w:rPr>
                <w:rFonts w:ascii="Times New Roman" w:hAnsi="Times New Roman" w:cs="Times New Roman"/>
                <w:sz w:val="24"/>
                <w:szCs w:val="24"/>
              </w:rPr>
            </w:pPr>
          </w:p>
        </w:tc>
      </w:tr>
    </w:tbl>
    <w:p w:rsidR="009F2141" w:rsidRDefault="009F2141">
      <w:pPr>
        <w:rPr>
          <w:b/>
          <w:sz w:val="36"/>
          <w:u w:val="single"/>
        </w:rPr>
      </w:pPr>
    </w:p>
    <w:p w:rsidR="00CA4644" w:rsidRDefault="00CA4644">
      <w:pPr>
        <w:rPr>
          <w:b/>
          <w:sz w:val="36"/>
          <w:u w:val="single"/>
        </w:rPr>
      </w:pPr>
    </w:p>
    <w:p w:rsidR="00CA4644" w:rsidRDefault="00CA4644">
      <w:pPr>
        <w:rPr>
          <w:b/>
          <w:sz w:val="36"/>
          <w:u w:val="single"/>
        </w:rPr>
      </w:pPr>
    </w:p>
    <w:p w:rsidR="00CA4644" w:rsidRDefault="00CA4644">
      <w:pPr>
        <w:rPr>
          <w:b/>
          <w:sz w:val="36"/>
          <w:u w:val="single"/>
        </w:rPr>
      </w:pPr>
    </w:p>
    <w:p w:rsidR="00CA4644" w:rsidRDefault="00CA4644">
      <w:pPr>
        <w:rPr>
          <w:b/>
          <w:sz w:val="36"/>
          <w:u w:val="single"/>
        </w:rPr>
      </w:pPr>
    </w:p>
    <w:p w:rsidR="009F2141" w:rsidRDefault="009F2141">
      <w:pPr>
        <w:rPr>
          <w:b/>
          <w:sz w:val="36"/>
          <w:u w:val="single"/>
        </w:rPr>
      </w:pPr>
    </w:p>
    <w:p w:rsidR="009F2141" w:rsidRDefault="00CA4644">
      <w:pPr>
        <w:rPr>
          <w:b/>
          <w:sz w:val="36"/>
          <w:u w:val="single"/>
        </w:rPr>
      </w:pPr>
      <w:r>
        <w:rPr>
          <w:b/>
          <w:sz w:val="36"/>
          <w:u w:val="single"/>
        </w:rPr>
        <w:lastRenderedPageBreak/>
        <w:t>DAILY ASSESSMENT FORMAT</w:t>
      </w:r>
    </w:p>
    <w:tbl>
      <w:tblPr>
        <w:tblStyle w:val="TableGrid"/>
        <w:tblW w:w="0" w:type="auto"/>
        <w:tblLook w:val="04A0"/>
      </w:tblPr>
      <w:tblGrid>
        <w:gridCol w:w="1362"/>
        <w:gridCol w:w="3972"/>
        <w:gridCol w:w="1347"/>
        <w:gridCol w:w="3615"/>
      </w:tblGrid>
      <w:tr w:rsidR="009F2141">
        <w:tc>
          <w:tcPr>
            <w:tcW w:w="1362" w:type="dxa"/>
          </w:tcPr>
          <w:p w:rsidR="009F2141" w:rsidRDefault="00CA4644">
            <w:pPr>
              <w:rPr>
                <w:b/>
                <w:sz w:val="24"/>
                <w:szCs w:val="24"/>
              </w:rPr>
            </w:pPr>
            <w:r>
              <w:rPr>
                <w:b/>
                <w:sz w:val="24"/>
                <w:szCs w:val="24"/>
              </w:rPr>
              <w:t>Date:</w:t>
            </w:r>
          </w:p>
        </w:tc>
        <w:tc>
          <w:tcPr>
            <w:tcW w:w="3972" w:type="dxa"/>
          </w:tcPr>
          <w:p w:rsidR="009F2141" w:rsidRDefault="00CA4644">
            <w:pPr>
              <w:rPr>
                <w:b/>
                <w:sz w:val="24"/>
                <w:szCs w:val="24"/>
              </w:rPr>
            </w:pPr>
            <w:r>
              <w:rPr>
                <w:b/>
                <w:sz w:val="24"/>
                <w:szCs w:val="24"/>
              </w:rPr>
              <w:t>7/14/20</w:t>
            </w:r>
          </w:p>
        </w:tc>
        <w:tc>
          <w:tcPr>
            <w:tcW w:w="1347" w:type="dxa"/>
          </w:tcPr>
          <w:p w:rsidR="009F2141" w:rsidRDefault="00CA4644">
            <w:pPr>
              <w:rPr>
                <w:b/>
                <w:sz w:val="24"/>
                <w:szCs w:val="24"/>
              </w:rPr>
            </w:pPr>
            <w:r>
              <w:rPr>
                <w:b/>
                <w:sz w:val="24"/>
                <w:szCs w:val="24"/>
              </w:rPr>
              <w:t>Name:</w:t>
            </w:r>
          </w:p>
        </w:tc>
        <w:tc>
          <w:tcPr>
            <w:tcW w:w="3615" w:type="dxa"/>
          </w:tcPr>
          <w:p w:rsidR="009F2141" w:rsidRDefault="00E77DA1">
            <w:pPr>
              <w:rPr>
                <w:b/>
                <w:sz w:val="24"/>
                <w:szCs w:val="24"/>
              </w:rPr>
            </w:pPr>
            <w:r>
              <w:rPr>
                <w:b/>
                <w:sz w:val="24"/>
                <w:szCs w:val="24"/>
              </w:rPr>
              <w:t>Divyashree.LV</w:t>
            </w:r>
          </w:p>
        </w:tc>
      </w:tr>
      <w:tr w:rsidR="009F2141">
        <w:tc>
          <w:tcPr>
            <w:tcW w:w="1362" w:type="dxa"/>
          </w:tcPr>
          <w:p w:rsidR="009F2141" w:rsidRDefault="00CA4644">
            <w:pPr>
              <w:rPr>
                <w:b/>
                <w:sz w:val="24"/>
                <w:szCs w:val="24"/>
              </w:rPr>
            </w:pPr>
            <w:r>
              <w:rPr>
                <w:b/>
                <w:sz w:val="24"/>
                <w:szCs w:val="24"/>
              </w:rPr>
              <w:t>Course:</w:t>
            </w:r>
          </w:p>
        </w:tc>
        <w:tc>
          <w:tcPr>
            <w:tcW w:w="3972" w:type="dxa"/>
          </w:tcPr>
          <w:p w:rsidR="009F2141" w:rsidRDefault="00CA4644">
            <w:pPr>
              <w:rPr>
                <w:b/>
                <w:sz w:val="24"/>
                <w:szCs w:val="24"/>
              </w:rPr>
            </w:pPr>
            <w:r>
              <w:rPr>
                <w:b/>
                <w:sz w:val="24"/>
                <w:szCs w:val="24"/>
              </w:rPr>
              <w:t>salesforce</w:t>
            </w:r>
          </w:p>
        </w:tc>
        <w:tc>
          <w:tcPr>
            <w:tcW w:w="1347" w:type="dxa"/>
          </w:tcPr>
          <w:p w:rsidR="009F2141" w:rsidRDefault="00CA4644">
            <w:pPr>
              <w:rPr>
                <w:b/>
                <w:sz w:val="24"/>
                <w:szCs w:val="24"/>
              </w:rPr>
            </w:pPr>
            <w:r>
              <w:rPr>
                <w:b/>
                <w:sz w:val="24"/>
                <w:szCs w:val="24"/>
              </w:rPr>
              <w:t>USN:</w:t>
            </w:r>
          </w:p>
        </w:tc>
        <w:tc>
          <w:tcPr>
            <w:tcW w:w="3615" w:type="dxa"/>
          </w:tcPr>
          <w:p w:rsidR="009F2141" w:rsidRDefault="006B54CD">
            <w:pPr>
              <w:rPr>
                <w:b/>
                <w:sz w:val="24"/>
                <w:szCs w:val="24"/>
              </w:rPr>
            </w:pPr>
            <w:r>
              <w:rPr>
                <w:b/>
                <w:sz w:val="24"/>
                <w:szCs w:val="24"/>
              </w:rPr>
              <w:t>4al17</w:t>
            </w:r>
            <w:r w:rsidR="00CA4644">
              <w:rPr>
                <w:b/>
                <w:sz w:val="24"/>
                <w:szCs w:val="24"/>
              </w:rPr>
              <w:t>ec0</w:t>
            </w:r>
            <w:r w:rsidR="00E77DA1">
              <w:rPr>
                <w:b/>
                <w:sz w:val="24"/>
                <w:szCs w:val="24"/>
              </w:rPr>
              <w:t>30</w:t>
            </w:r>
          </w:p>
        </w:tc>
      </w:tr>
      <w:tr w:rsidR="009F2141">
        <w:tc>
          <w:tcPr>
            <w:tcW w:w="1362" w:type="dxa"/>
          </w:tcPr>
          <w:p w:rsidR="009F2141" w:rsidRDefault="00CA4644">
            <w:pPr>
              <w:rPr>
                <w:b/>
                <w:sz w:val="24"/>
                <w:szCs w:val="24"/>
              </w:rPr>
            </w:pPr>
            <w:r>
              <w:rPr>
                <w:b/>
                <w:sz w:val="24"/>
                <w:szCs w:val="24"/>
              </w:rPr>
              <w:t>Topic:</w:t>
            </w:r>
          </w:p>
        </w:tc>
        <w:tc>
          <w:tcPr>
            <w:tcW w:w="3972" w:type="dxa"/>
          </w:tcPr>
          <w:p w:rsidR="009F2141" w:rsidRDefault="00CA4644">
            <w:pPr>
              <w:rPr>
                <w:rFonts w:ascii="Arial" w:eastAsia="Times New Roman" w:hAnsi="Arial" w:cs="Arial"/>
                <w:b/>
                <w:sz w:val="24"/>
                <w:szCs w:val="24"/>
              </w:rPr>
            </w:pPr>
            <w:r>
              <w:rPr>
                <w:rFonts w:ascii="Arial" w:eastAsia="Times New Roman" w:hAnsi="Arial" w:cs="Arial"/>
                <w:b/>
                <w:sz w:val="24"/>
                <w:szCs w:val="24"/>
              </w:rPr>
              <w:t>User Authentication</w:t>
            </w:r>
          </w:p>
          <w:p w:rsidR="009F2141" w:rsidRDefault="009F2141">
            <w:pPr>
              <w:rPr>
                <w:b/>
                <w:sz w:val="24"/>
                <w:szCs w:val="24"/>
              </w:rPr>
            </w:pPr>
          </w:p>
        </w:tc>
        <w:tc>
          <w:tcPr>
            <w:tcW w:w="1347" w:type="dxa"/>
          </w:tcPr>
          <w:p w:rsidR="009F2141" w:rsidRDefault="00CA4644">
            <w:pPr>
              <w:rPr>
                <w:b/>
                <w:sz w:val="24"/>
                <w:szCs w:val="24"/>
              </w:rPr>
            </w:pPr>
            <w:r>
              <w:rPr>
                <w:b/>
                <w:sz w:val="24"/>
                <w:szCs w:val="24"/>
              </w:rPr>
              <w:t>Semester &amp; Section:</w:t>
            </w:r>
          </w:p>
        </w:tc>
        <w:tc>
          <w:tcPr>
            <w:tcW w:w="3615" w:type="dxa"/>
          </w:tcPr>
          <w:p w:rsidR="009F2141" w:rsidRDefault="00CA4644">
            <w:pPr>
              <w:rPr>
                <w:b/>
                <w:sz w:val="24"/>
                <w:szCs w:val="24"/>
              </w:rPr>
            </w:pPr>
            <w:r>
              <w:rPr>
                <w:b/>
                <w:sz w:val="24"/>
                <w:szCs w:val="24"/>
              </w:rPr>
              <w:t>6th semester</w:t>
            </w:r>
          </w:p>
          <w:p w:rsidR="009F2141" w:rsidRDefault="00CA4644">
            <w:pPr>
              <w:rPr>
                <w:b/>
                <w:sz w:val="24"/>
                <w:szCs w:val="24"/>
              </w:rPr>
            </w:pPr>
            <w:r>
              <w:rPr>
                <w:b/>
                <w:sz w:val="24"/>
                <w:szCs w:val="24"/>
              </w:rPr>
              <w:t>A section</w:t>
            </w:r>
          </w:p>
        </w:tc>
      </w:tr>
    </w:tbl>
    <w:p w:rsidR="009F2141" w:rsidRDefault="009F2141">
      <w:pPr>
        <w:rPr>
          <w:b/>
          <w:sz w:val="24"/>
          <w:szCs w:val="24"/>
        </w:rPr>
      </w:pPr>
    </w:p>
    <w:tbl>
      <w:tblPr>
        <w:tblStyle w:val="TableGrid"/>
        <w:tblW w:w="10296" w:type="dxa"/>
        <w:tblLook w:val="04A0"/>
      </w:tblPr>
      <w:tblGrid>
        <w:gridCol w:w="10296"/>
      </w:tblGrid>
      <w:tr w:rsidR="009F2141">
        <w:trPr>
          <w:trHeight w:val="284"/>
        </w:trPr>
        <w:tc>
          <w:tcPr>
            <w:tcW w:w="10296" w:type="dxa"/>
          </w:tcPr>
          <w:p w:rsidR="009F2141" w:rsidRDefault="00CA4644">
            <w:pPr>
              <w:jc w:val="center"/>
              <w:rPr>
                <w:b/>
                <w:sz w:val="24"/>
                <w:szCs w:val="24"/>
              </w:rPr>
            </w:pPr>
            <w:r>
              <w:rPr>
                <w:b/>
                <w:sz w:val="24"/>
                <w:szCs w:val="24"/>
              </w:rPr>
              <w:t>AFTERNOON SESSION DETAILS (2.00pm to 5.00pm)</w:t>
            </w:r>
          </w:p>
        </w:tc>
      </w:tr>
      <w:tr w:rsidR="009F2141">
        <w:trPr>
          <w:trHeight w:val="9903"/>
        </w:trPr>
        <w:tc>
          <w:tcPr>
            <w:tcW w:w="10296" w:type="dxa"/>
          </w:tcPr>
          <w:p w:rsidR="009F2141" w:rsidRDefault="00CA4644">
            <w:pPr>
              <w:rPr>
                <w:rFonts w:ascii="Times New Roman" w:hAnsi="Times New Roman" w:cs="Times New Roman"/>
                <w:b/>
                <w:bCs/>
                <w:sz w:val="32"/>
                <w:szCs w:val="32"/>
              </w:rPr>
            </w:pPr>
            <w:r>
              <w:rPr>
                <w:rFonts w:ascii="Times New Roman" w:hAnsi="Times New Roman" w:cs="Times New Roman"/>
                <w:b/>
                <w:bCs/>
                <w:sz w:val="32"/>
                <w:szCs w:val="32"/>
              </w:rPr>
              <w:t>Report</w:t>
            </w:r>
          </w:p>
          <w:p w:rsidR="009F2141" w:rsidRDefault="00CA4644">
            <w:pPr>
              <w:rPr>
                <w:rFonts w:ascii="Times New Roman" w:hAnsi="Times New Roman" w:cs="Times New Roman"/>
                <w:sz w:val="28"/>
                <w:szCs w:val="28"/>
              </w:rPr>
            </w:pPr>
            <w:r>
              <w:rPr>
                <w:rFonts w:ascii="Times New Roman" w:hAnsi="Times New Roman" w:cs="Times New Roman"/>
                <w:sz w:val="28"/>
                <w:szCs w:val="28"/>
              </w:rPr>
              <w:t>What Is Two-Factor Authentication?</w:t>
            </w:r>
          </w:p>
          <w:p w:rsidR="009F2141" w:rsidRDefault="00CA4644">
            <w:pPr>
              <w:rPr>
                <w:rFonts w:ascii="Times New Roman" w:hAnsi="Times New Roman" w:cs="Times New Roman"/>
                <w:sz w:val="28"/>
                <w:szCs w:val="28"/>
              </w:rPr>
            </w:pPr>
            <w:r>
              <w:rPr>
                <w:rFonts w:ascii="Times New Roman" w:hAnsi="Times New Roman" w:cs="Times New Roman"/>
                <w:sz w:val="28"/>
                <w:szCs w:val="28"/>
              </w:rPr>
              <w:t>Sounds like a mathematical equation, right? Whether math thrills you or fills you with dread, just know that 2FA has nothing to do with high school algebra. But it has everything to do with making sure that your users are who they say they are.</w:t>
            </w:r>
          </w:p>
          <w:p w:rsidR="009F2141" w:rsidRDefault="009F2141">
            <w:pPr>
              <w:rPr>
                <w:rFonts w:ascii="Times New Roman" w:hAnsi="Times New Roman" w:cs="Times New Roman"/>
                <w:sz w:val="28"/>
                <w:szCs w:val="28"/>
              </w:rPr>
            </w:pPr>
          </w:p>
          <w:p w:rsidR="009F2141" w:rsidRDefault="009F2141">
            <w:pPr>
              <w:rPr>
                <w:rFonts w:ascii="Times New Roman" w:hAnsi="Times New Roman" w:cs="Times New Roman"/>
                <w:sz w:val="28"/>
                <w:szCs w:val="28"/>
              </w:rPr>
            </w:pPr>
          </w:p>
          <w:p w:rsidR="009F2141" w:rsidRDefault="009F2141">
            <w:pPr>
              <w:rPr>
                <w:rFonts w:ascii="Times New Roman" w:hAnsi="Times New Roman" w:cs="Times New Roman"/>
                <w:sz w:val="28"/>
                <w:szCs w:val="28"/>
              </w:rPr>
            </w:pPr>
          </w:p>
          <w:p w:rsidR="009F2141" w:rsidRDefault="00CA4644">
            <w:pPr>
              <w:rPr>
                <w:rFonts w:ascii="Times New Roman" w:hAnsi="Times New Roman" w:cs="Times New Roman"/>
                <w:sz w:val="28"/>
                <w:szCs w:val="28"/>
              </w:rPr>
            </w:pPr>
            <w:r>
              <w:rPr>
                <w:rFonts w:ascii="Times New Roman" w:hAnsi="Times New Roman" w:cs="Times New Roman"/>
                <w:sz w:val="28"/>
                <w:szCs w:val="28"/>
              </w:rPr>
              <w:t>How Two-Factor Authentication Works</w:t>
            </w:r>
          </w:p>
          <w:p w:rsidR="009F2141" w:rsidRDefault="00CA4644">
            <w:pPr>
              <w:rPr>
                <w:rFonts w:ascii="Times New Roman" w:hAnsi="Times New Roman" w:cs="Times New Roman"/>
                <w:sz w:val="28"/>
                <w:szCs w:val="28"/>
              </w:rPr>
            </w:pPr>
            <w:r>
              <w:rPr>
                <w:rFonts w:ascii="Times New Roman" w:hAnsi="Times New Roman" w:cs="Times New Roman"/>
                <w:sz w:val="28"/>
                <w:szCs w:val="28"/>
              </w:rPr>
              <w:t>You might not have known what it’s called, but you’ve probably already used two-factor authentication. Every time you get cash from the ATM, you use something you have (your bank card) plus something you know (your PIN). And maybe you already have an authenticator app on your phone. For instance, you enter a verification code that you get from the app when you log in to some of your online accounts. This unique code is sometimes called a time-based one-time password (or TOTP for short) because it expires after a set amount of time. Several vendors, including Salesforce and Google, provide apps that generate these time-sensitive codes.</w:t>
            </w:r>
          </w:p>
          <w:p w:rsidR="009F2141" w:rsidRDefault="00CA4644">
            <w:pPr>
              <w:rPr>
                <w:rFonts w:ascii="Times New Roman" w:hAnsi="Times New Roman" w:cs="Times New Roman"/>
                <w:sz w:val="28"/>
                <w:szCs w:val="28"/>
              </w:rPr>
            </w:pPr>
            <w:r>
              <w:rPr>
                <w:rFonts w:ascii="Times New Roman" w:hAnsi="Times New Roman" w:cs="Times New Roman"/>
                <w:sz w:val="28"/>
                <w:szCs w:val="28"/>
              </w:rPr>
              <w:t>SPOILER ALERT: If you use the redesigned Salesforce Authenticator mobile app (version 2 or later), you can verify your identity without using codes. We’ll get to that exciting development in a bit.</w:t>
            </w:r>
          </w:p>
          <w:p w:rsidR="009F2141" w:rsidRDefault="00CA4644">
            <w:pPr>
              <w:rPr>
                <w:rFonts w:ascii="Times New Roman" w:hAnsi="Times New Roman" w:cs="Times New Roman"/>
                <w:sz w:val="28"/>
                <w:szCs w:val="28"/>
              </w:rPr>
            </w:pPr>
            <w:r>
              <w:rPr>
                <w:rFonts w:ascii="Times New Roman" w:hAnsi="Times New Roman" w:cs="Times New Roman"/>
                <w:sz w:val="28"/>
                <w:szCs w:val="28"/>
              </w:rPr>
              <w:t>Set Up Two-Factor Authentication for Every Login</w:t>
            </w:r>
          </w:p>
          <w:p w:rsidR="009F2141" w:rsidRDefault="00CA4644">
            <w:pPr>
              <w:rPr>
                <w:rFonts w:ascii="Times New Roman" w:hAnsi="Times New Roman" w:cs="Times New Roman"/>
                <w:sz w:val="28"/>
                <w:szCs w:val="28"/>
              </w:rPr>
            </w:pPr>
            <w:r>
              <w:rPr>
                <w:rFonts w:ascii="Times New Roman" w:hAnsi="Times New Roman" w:cs="Times New Roman"/>
                <w:sz w:val="28"/>
                <w:szCs w:val="28"/>
              </w:rPr>
              <w:t>Now that you know the basics of two-factor authentication, let’s see how easy it is to set up.</w:t>
            </w:r>
          </w:p>
          <w:p w:rsidR="009F2141" w:rsidRDefault="00CA4644">
            <w:pPr>
              <w:rPr>
                <w:rFonts w:ascii="Times New Roman" w:hAnsi="Times New Roman" w:cs="Times New Roman"/>
                <w:sz w:val="28"/>
                <w:szCs w:val="28"/>
              </w:rPr>
            </w:pPr>
            <w:r>
              <w:rPr>
                <w:rFonts w:ascii="Times New Roman" w:hAnsi="Times New Roman" w:cs="Times New Roman"/>
                <w:sz w:val="28"/>
                <w:szCs w:val="28"/>
              </w:rPr>
              <w:t>Suppose you’re a Salesforce admin for Jedeye Technologies, a company not located in a galaxy far, far away. Your chief security officer has handed you a mission: Make all employees supply more than their username and password every time they try to access the company’s Salesforce org.</w:t>
            </w:r>
          </w:p>
          <w:p w:rsidR="009F2141" w:rsidRDefault="009F2141">
            <w:pPr>
              <w:rPr>
                <w:rFonts w:ascii="Times New Roman" w:hAnsi="Times New Roman" w:cs="Times New Roman"/>
                <w:sz w:val="28"/>
                <w:szCs w:val="28"/>
              </w:rPr>
            </w:pPr>
          </w:p>
          <w:p w:rsidR="009F2141" w:rsidRDefault="00CA4644">
            <w:pPr>
              <w:rPr>
                <w:rFonts w:ascii="Times New Roman" w:hAnsi="Times New Roman" w:cs="Times New Roman"/>
                <w:sz w:val="28"/>
                <w:szCs w:val="28"/>
              </w:rPr>
            </w:pPr>
            <w:r>
              <w:rPr>
                <w:rFonts w:ascii="Times New Roman" w:hAnsi="Times New Roman" w:cs="Times New Roman"/>
                <w:sz w:val="28"/>
                <w:szCs w:val="28"/>
              </w:rPr>
              <w:t>To keep things simple, let’s set up two-factor authentication for a new Jedeye Technologies employee, Sia Thripio. In the real world, you can set up two-factor authentication (2FA) for existing users, new users, and by user profile. We start out by setting the proper session security level for 2FA, creating a Salesforce user for Sia, and then setting up 2FA.</w:t>
            </w:r>
          </w:p>
          <w:p w:rsidR="009F2141" w:rsidRDefault="009F2141">
            <w:pPr>
              <w:rPr>
                <w:rFonts w:ascii="Times New Roman" w:hAnsi="Times New Roman" w:cs="Times New Roman"/>
                <w:sz w:val="28"/>
                <w:szCs w:val="28"/>
              </w:rPr>
            </w:pPr>
          </w:p>
        </w:tc>
      </w:tr>
    </w:tbl>
    <w:p w:rsidR="009F2141" w:rsidRDefault="009F2141">
      <w:pPr>
        <w:rPr>
          <w:b/>
          <w:sz w:val="36"/>
          <w:u w:val="single"/>
        </w:rPr>
      </w:pPr>
    </w:p>
    <w:sectPr w:rsidR="009F2141" w:rsidSect="00100217">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2"/>
    <w:multiLevelType w:val="multilevel"/>
    <w:tmpl w:val="921000A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3"/>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multilevel"/>
    <w:tmpl w:val="F8F8CA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9"/>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multilevel"/>
    <w:tmpl w:val="C1CAD87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0000000B"/>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000000F"/>
    <w:multiLevelType w:val="multilevel"/>
    <w:tmpl w:val="0C046B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00000010"/>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00000011"/>
    <w:multiLevelType w:val="multilevel"/>
    <w:tmpl w:val="AA724A1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nsid w:val="0000001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multilevel"/>
    <w:tmpl w:val="D3EC84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nsid w:val="00000014"/>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multilevel"/>
    <w:tmpl w:val="3B92C9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nsid w:val="00000016"/>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0000017"/>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8"/>
    <w:multiLevelType w:val="multilevel"/>
    <w:tmpl w:val="D7F0B0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nsid w:val="00000019"/>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5">
    <w:nsid w:val="0000001A"/>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000001B"/>
    <w:multiLevelType w:val="multilevel"/>
    <w:tmpl w:val="A014B05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
    <w:nsid w:val="0000001C"/>
    <w:multiLevelType w:val="multilevel"/>
    <w:tmpl w:val="44AABF1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nsid w:val="0000001D"/>
    <w:multiLevelType w:val="multilevel"/>
    <w:tmpl w:val="4A9EEE5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
    <w:nsid w:val="0000001E"/>
    <w:multiLevelType w:val="multilevel"/>
    <w:tmpl w:val="50C03A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nsid w:val="0000001F"/>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20"/>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1"/>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2"/>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3"/>
    <w:multiLevelType w:val="multilevel"/>
    <w:tmpl w:val="3B32797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5">
    <w:nsid w:val="00000024"/>
    <w:multiLevelType w:val="multilevel"/>
    <w:tmpl w:val="B68CA4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6">
    <w:nsid w:val="00000025"/>
    <w:multiLevelType w:val="multilevel"/>
    <w:tmpl w:val="1898C72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7">
    <w:nsid w:val="00000026"/>
    <w:multiLevelType w:val="multilevel"/>
    <w:tmpl w:val="FADEA8B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8">
    <w:nsid w:val="00000027"/>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8"/>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9"/>
    <w:multiLevelType w:val="multilevel"/>
    <w:tmpl w:val="0BB0B6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1">
    <w:nsid w:val="0000002A"/>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000002B"/>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000002C"/>
    <w:multiLevelType w:val="multilevel"/>
    <w:tmpl w:val="583AFA7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4">
    <w:nsid w:val="0000002D"/>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E"/>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0000002F"/>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0000030"/>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0000031"/>
    <w:multiLevelType w:val="multilevel"/>
    <w:tmpl w:val="9828CCF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9">
    <w:nsid w:val="08886C3B"/>
    <w:multiLevelType w:val="multilevel"/>
    <w:tmpl w:val="C0A403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33"/>
  </w:num>
  <w:num w:numId="2">
    <w:abstractNumId w:val="35"/>
  </w:num>
  <w:num w:numId="3">
    <w:abstractNumId w:val="23"/>
  </w:num>
  <w:num w:numId="4">
    <w:abstractNumId w:val="24"/>
  </w:num>
  <w:num w:numId="5">
    <w:abstractNumId w:val="40"/>
  </w:num>
  <w:num w:numId="6">
    <w:abstractNumId w:val="46"/>
  </w:num>
  <w:num w:numId="7">
    <w:abstractNumId w:val="38"/>
  </w:num>
  <w:num w:numId="8">
    <w:abstractNumId w:val="21"/>
  </w:num>
  <w:num w:numId="9">
    <w:abstractNumId w:val="42"/>
  </w:num>
  <w:num w:numId="10">
    <w:abstractNumId w:val="18"/>
  </w:num>
  <w:num w:numId="11">
    <w:abstractNumId w:val="22"/>
  </w:num>
  <w:num w:numId="12">
    <w:abstractNumId w:val="28"/>
  </w:num>
  <w:num w:numId="13">
    <w:abstractNumId w:val="8"/>
  </w:num>
  <w:num w:numId="14">
    <w:abstractNumId w:val="45"/>
  </w:num>
  <w:num w:numId="15">
    <w:abstractNumId w:val="49"/>
    <w:lvlOverride w:ilvl="0">
      <w:lvl w:ilvl="0">
        <w:start w:val="1"/>
        <w:numFmt w:val="bullet"/>
        <w:lvlText w:val=""/>
        <w:lvlJc w:val="left"/>
        <w:pPr>
          <w:tabs>
            <w:tab w:val="left" w:pos="720"/>
          </w:tabs>
          <w:ind w:left="720" w:hanging="360"/>
        </w:pPr>
        <w:rPr>
          <w:rFonts w:ascii="Wingdings" w:hAnsi="Wingdings" w:hint="default"/>
          <w:sz w:val="20"/>
        </w:rPr>
      </w:lvl>
    </w:lvlOverride>
  </w:num>
  <w:num w:numId="16">
    <w:abstractNumId w:val="27"/>
  </w:num>
  <w:num w:numId="17">
    <w:abstractNumId w:val="13"/>
  </w:num>
  <w:num w:numId="18">
    <w:abstractNumId w:val="29"/>
    <w:lvlOverride w:ilvl="0">
      <w:lvl w:ilvl="0">
        <w:start w:val="1"/>
        <w:numFmt w:val="bullet"/>
        <w:lvlText w:val=""/>
        <w:lvlJc w:val="left"/>
        <w:pPr>
          <w:tabs>
            <w:tab w:val="left" w:pos="720"/>
          </w:tabs>
          <w:ind w:left="720" w:hanging="360"/>
        </w:pPr>
        <w:rPr>
          <w:rFonts w:ascii="Wingdings" w:hAnsi="Wingdings" w:hint="default"/>
          <w:sz w:val="20"/>
        </w:rPr>
      </w:lvl>
    </w:lvlOverride>
  </w:num>
  <w:num w:numId="19">
    <w:abstractNumId w:val="2"/>
  </w:num>
  <w:num w:numId="20">
    <w:abstractNumId w:val="32"/>
  </w:num>
  <w:num w:numId="21">
    <w:abstractNumId w:val="5"/>
  </w:num>
  <w:num w:numId="22">
    <w:abstractNumId w:val="3"/>
  </w:num>
  <w:num w:numId="23">
    <w:abstractNumId w:val="48"/>
  </w:num>
  <w:num w:numId="24">
    <w:abstractNumId w:val="44"/>
  </w:num>
  <w:num w:numId="25">
    <w:abstractNumId w:val="0"/>
  </w:num>
  <w:num w:numId="26">
    <w:abstractNumId w:val="7"/>
  </w:num>
  <w:num w:numId="27">
    <w:abstractNumId w:val="47"/>
  </w:num>
  <w:num w:numId="28">
    <w:abstractNumId w:val="16"/>
  </w:num>
  <w:num w:numId="29">
    <w:abstractNumId w:val="26"/>
  </w:num>
  <w:num w:numId="30">
    <w:abstractNumId w:val="31"/>
  </w:num>
  <w:num w:numId="31">
    <w:abstractNumId w:val="1"/>
  </w:num>
  <w:num w:numId="32">
    <w:abstractNumId w:val="43"/>
  </w:num>
  <w:num w:numId="33">
    <w:abstractNumId w:val="4"/>
  </w:num>
  <w:num w:numId="34">
    <w:abstractNumId w:val="6"/>
  </w:num>
  <w:num w:numId="35">
    <w:abstractNumId w:val="9"/>
  </w:num>
  <w:num w:numId="36">
    <w:abstractNumId w:val="15"/>
  </w:num>
  <w:num w:numId="37">
    <w:abstractNumId w:val="34"/>
  </w:num>
  <w:num w:numId="38">
    <w:abstractNumId w:val="36"/>
  </w:num>
  <w:num w:numId="39">
    <w:abstractNumId w:val="10"/>
  </w:num>
  <w:num w:numId="40">
    <w:abstractNumId w:val="30"/>
  </w:num>
  <w:num w:numId="41">
    <w:abstractNumId w:val="12"/>
  </w:num>
  <w:num w:numId="42">
    <w:abstractNumId w:val="14"/>
  </w:num>
  <w:num w:numId="43">
    <w:abstractNumId w:val="39"/>
  </w:num>
  <w:num w:numId="44">
    <w:abstractNumId w:val="25"/>
  </w:num>
  <w:num w:numId="45">
    <w:abstractNumId w:val="19"/>
  </w:num>
  <w:num w:numId="46">
    <w:abstractNumId w:val="37"/>
  </w:num>
  <w:num w:numId="47">
    <w:abstractNumId w:val="17"/>
  </w:num>
  <w:num w:numId="48">
    <w:abstractNumId w:val="41"/>
  </w:num>
  <w:num w:numId="49">
    <w:abstractNumId w:val="20"/>
  </w:num>
  <w:num w:numId="5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2141"/>
    <w:rsid w:val="00100217"/>
    <w:rsid w:val="002E155A"/>
    <w:rsid w:val="00320DD3"/>
    <w:rsid w:val="00500A88"/>
    <w:rsid w:val="006B54CD"/>
    <w:rsid w:val="008D047F"/>
    <w:rsid w:val="00987033"/>
    <w:rsid w:val="009F2141"/>
    <w:rsid w:val="00A22555"/>
    <w:rsid w:val="00CA4644"/>
    <w:rsid w:val="00E77D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217"/>
  </w:style>
  <w:style w:type="paragraph" w:styleId="Heading1">
    <w:name w:val="heading 1"/>
    <w:basedOn w:val="Normal"/>
    <w:next w:val="Normal"/>
    <w:link w:val="Heading1Char"/>
    <w:uiPriority w:val="9"/>
    <w:qFormat/>
    <w:rsid w:val="00100217"/>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semiHidden/>
    <w:unhideWhenUsed/>
    <w:qFormat/>
    <w:rsid w:val="00100217"/>
    <w:pPr>
      <w:keepNext/>
      <w:keepLines/>
      <w:spacing w:before="200" w:after="0" w:line="276" w:lineRule="auto"/>
      <w:outlineLvl w:val="1"/>
    </w:pPr>
    <w:rPr>
      <w:rFonts w:ascii="Calibri Light" w:eastAsia="SimSun" w:hAnsi="Calibri Light"/>
      <w:b/>
      <w:bCs/>
      <w:color w:val="5B9BD5"/>
      <w:sz w:val="26"/>
      <w:szCs w:val="26"/>
      <w:lang w:val="en-IN"/>
    </w:rPr>
  </w:style>
  <w:style w:type="paragraph" w:styleId="Heading3">
    <w:name w:val="heading 3"/>
    <w:basedOn w:val="Normal"/>
    <w:next w:val="Normal"/>
    <w:link w:val="Heading3Char"/>
    <w:uiPriority w:val="9"/>
    <w:semiHidden/>
    <w:unhideWhenUsed/>
    <w:qFormat/>
    <w:rsid w:val="00100217"/>
    <w:pPr>
      <w:keepNext/>
      <w:keepLines/>
      <w:spacing w:before="200" w:after="0" w:line="276" w:lineRule="auto"/>
      <w:outlineLvl w:val="2"/>
    </w:pPr>
    <w:rPr>
      <w:rFonts w:ascii="Calibri Light" w:eastAsia="SimSun" w:hAnsi="Calibri Light"/>
      <w:b/>
      <w:bCs/>
      <w:color w:val="5B9BD5"/>
      <w:lang w:val="en-IN"/>
    </w:rPr>
  </w:style>
  <w:style w:type="paragraph" w:styleId="Heading4">
    <w:name w:val="heading 4"/>
    <w:basedOn w:val="Normal"/>
    <w:next w:val="Normal"/>
    <w:link w:val="Heading4Char"/>
    <w:uiPriority w:val="9"/>
    <w:semiHidden/>
    <w:unhideWhenUsed/>
    <w:qFormat/>
    <w:rsid w:val="00100217"/>
    <w:pPr>
      <w:keepNext/>
      <w:keepLines/>
      <w:spacing w:before="200" w:after="0"/>
      <w:outlineLvl w:val="3"/>
    </w:pPr>
    <w:rPr>
      <w:rFonts w:ascii="Calibri Light" w:eastAsia="SimSun" w:hAnsi="Calibri Light"/>
      <w:b/>
      <w:bCs/>
      <w:i/>
      <w:i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02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0217"/>
    <w:pPr>
      <w:ind w:left="720"/>
      <w:contextualSpacing/>
    </w:pPr>
  </w:style>
  <w:style w:type="paragraph" w:styleId="BalloonText">
    <w:name w:val="Balloon Text"/>
    <w:basedOn w:val="Normal"/>
    <w:link w:val="BalloonTextChar"/>
    <w:uiPriority w:val="99"/>
    <w:rsid w:val="00100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00217"/>
    <w:rPr>
      <w:rFonts w:ascii="Tahoma" w:hAnsi="Tahoma" w:cs="Tahoma"/>
      <w:sz w:val="16"/>
      <w:szCs w:val="16"/>
    </w:rPr>
  </w:style>
  <w:style w:type="character" w:styleId="Hyperlink">
    <w:name w:val="Hyperlink"/>
    <w:basedOn w:val="DefaultParagraphFont"/>
    <w:uiPriority w:val="99"/>
    <w:rsid w:val="00100217"/>
    <w:rPr>
      <w:color w:val="0000FF"/>
      <w:u w:val="single"/>
    </w:rPr>
  </w:style>
  <w:style w:type="paragraph" w:styleId="NormalWeb">
    <w:name w:val="Normal (Web)"/>
    <w:basedOn w:val="Normal"/>
    <w:uiPriority w:val="99"/>
    <w:rsid w:val="00100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100217"/>
  </w:style>
  <w:style w:type="character" w:customStyle="1" w:styleId="Heading3Char">
    <w:name w:val="Heading 3 Char"/>
    <w:basedOn w:val="DefaultParagraphFont"/>
    <w:link w:val="Heading3"/>
    <w:uiPriority w:val="9"/>
    <w:rsid w:val="00100217"/>
    <w:rPr>
      <w:rFonts w:ascii="Calibri Light" w:eastAsia="SimSun" w:hAnsi="Calibri Light" w:cs="SimSun"/>
      <w:b/>
      <w:bCs/>
      <w:color w:val="5B9BD5"/>
      <w:lang w:val="en-IN"/>
    </w:rPr>
  </w:style>
  <w:style w:type="character" w:customStyle="1" w:styleId="mw-headline">
    <w:name w:val="mw-headline"/>
    <w:basedOn w:val="DefaultParagraphFont"/>
    <w:rsid w:val="00100217"/>
  </w:style>
  <w:style w:type="character" w:customStyle="1" w:styleId="mw-editsection">
    <w:name w:val="mw-editsection"/>
    <w:basedOn w:val="DefaultParagraphFont"/>
    <w:rsid w:val="00100217"/>
  </w:style>
  <w:style w:type="character" w:customStyle="1" w:styleId="mw-editsection-bracket">
    <w:name w:val="mw-editsection-bracket"/>
    <w:basedOn w:val="DefaultParagraphFont"/>
    <w:rsid w:val="00100217"/>
  </w:style>
  <w:style w:type="character" w:customStyle="1" w:styleId="Heading2Char">
    <w:name w:val="Heading 2 Char"/>
    <w:basedOn w:val="DefaultParagraphFont"/>
    <w:link w:val="Heading2"/>
    <w:uiPriority w:val="9"/>
    <w:rsid w:val="00100217"/>
    <w:rPr>
      <w:rFonts w:ascii="Calibri Light" w:eastAsia="SimSun" w:hAnsi="Calibri Light" w:cs="SimSun"/>
      <w:b/>
      <w:bCs/>
      <w:color w:val="5B9BD5"/>
      <w:sz w:val="26"/>
      <w:szCs w:val="26"/>
      <w:lang w:val="en-IN"/>
    </w:rPr>
  </w:style>
  <w:style w:type="character" w:styleId="Emphasis">
    <w:name w:val="Emphasis"/>
    <w:basedOn w:val="DefaultParagraphFont"/>
    <w:uiPriority w:val="20"/>
    <w:qFormat/>
    <w:rsid w:val="00100217"/>
    <w:rPr>
      <w:i/>
      <w:iCs/>
    </w:rPr>
  </w:style>
  <w:style w:type="paragraph" w:styleId="NoSpacing">
    <w:name w:val="No Spacing"/>
    <w:uiPriority w:val="1"/>
    <w:qFormat/>
    <w:rsid w:val="00100217"/>
    <w:pPr>
      <w:spacing w:after="0" w:line="240" w:lineRule="auto"/>
    </w:pPr>
  </w:style>
  <w:style w:type="character" w:customStyle="1" w:styleId="Heading1Char">
    <w:name w:val="Heading 1 Char"/>
    <w:basedOn w:val="DefaultParagraphFont"/>
    <w:link w:val="Heading1"/>
    <w:uiPriority w:val="9"/>
    <w:rsid w:val="00100217"/>
    <w:rPr>
      <w:rFonts w:ascii="Calibri Light" w:eastAsia="SimSun" w:hAnsi="Calibri Light" w:cs="SimSun"/>
      <w:b/>
      <w:bCs/>
      <w:color w:val="2E74B5"/>
      <w:sz w:val="28"/>
      <w:szCs w:val="28"/>
    </w:rPr>
  </w:style>
  <w:style w:type="character" w:styleId="Strong">
    <w:name w:val="Strong"/>
    <w:basedOn w:val="DefaultParagraphFont"/>
    <w:uiPriority w:val="22"/>
    <w:qFormat/>
    <w:rsid w:val="00100217"/>
    <w:rPr>
      <w:b/>
      <w:bCs/>
    </w:rPr>
  </w:style>
  <w:style w:type="paragraph" w:styleId="HTMLPreformatted">
    <w:name w:val="HTML Preformatted"/>
    <w:basedOn w:val="Normal"/>
    <w:link w:val="HTMLPreformattedChar"/>
    <w:uiPriority w:val="99"/>
    <w:rsid w:val="0010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0217"/>
    <w:rPr>
      <w:rFonts w:ascii="Courier New" w:eastAsia="Times New Roman" w:hAnsi="Courier New" w:cs="Courier New"/>
      <w:sz w:val="20"/>
      <w:szCs w:val="20"/>
    </w:rPr>
  </w:style>
  <w:style w:type="character" w:styleId="HTMLCode">
    <w:name w:val="HTML Code"/>
    <w:basedOn w:val="DefaultParagraphFont"/>
    <w:uiPriority w:val="99"/>
    <w:rsid w:val="00100217"/>
    <w:rPr>
      <w:rFonts w:ascii="Courier New" w:eastAsia="Times New Roman" w:hAnsi="Courier New" w:cs="Courier New"/>
      <w:sz w:val="20"/>
      <w:szCs w:val="20"/>
    </w:rPr>
  </w:style>
  <w:style w:type="character" w:customStyle="1" w:styleId="ipa">
    <w:name w:val="ipa"/>
    <w:basedOn w:val="DefaultParagraphFont"/>
    <w:rsid w:val="00100217"/>
  </w:style>
  <w:style w:type="paragraph" w:customStyle="1" w:styleId="p14">
    <w:name w:val="p14"/>
    <w:basedOn w:val="Normal"/>
    <w:rsid w:val="001002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1002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100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0217"/>
  </w:style>
  <w:style w:type="paragraph" w:customStyle="1" w:styleId="imgcaption">
    <w:name w:val="imgcaption"/>
    <w:basedOn w:val="Normal"/>
    <w:rsid w:val="00100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00217"/>
    <w:rPr>
      <w:rFonts w:ascii="Calibri Light" w:eastAsia="SimSun" w:hAnsi="Calibri Light" w:cs="SimSun"/>
      <w:b/>
      <w:bCs/>
      <w:i/>
      <w:iCs/>
      <w:color w:val="5B9BD5"/>
    </w:rPr>
  </w:style>
  <w:style w:type="character" w:customStyle="1" w:styleId="user-input">
    <w:name w:val="user-input"/>
    <w:basedOn w:val="DefaultParagraphFont"/>
    <w:rsid w:val="00100217"/>
  </w:style>
  <w:style w:type="character" w:customStyle="1" w:styleId="phptagcolor">
    <w:name w:val="phptagcolor"/>
    <w:basedOn w:val="DefaultParagraphFont"/>
    <w:rsid w:val="00100217"/>
  </w:style>
  <w:style w:type="character" w:customStyle="1" w:styleId="phpkeywordcolor">
    <w:name w:val="phpkeywordcolor"/>
    <w:basedOn w:val="DefaultParagraphFont"/>
    <w:rsid w:val="00100217"/>
  </w:style>
  <w:style w:type="character" w:customStyle="1" w:styleId="phpstringcolor">
    <w:name w:val="phpstringcolor"/>
    <w:basedOn w:val="DefaultParagraphFont"/>
    <w:rsid w:val="00100217"/>
  </w:style>
  <w:style w:type="character" w:customStyle="1" w:styleId="phpnumbercolor">
    <w:name w:val="phpnumbercolor"/>
    <w:basedOn w:val="DefaultParagraphFont"/>
    <w:rsid w:val="00100217"/>
  </w:style>
  <w:style w:type="character" w:customStyle="1" w:styleId="commentcolor">
    <w:name w:val="commentcolor"/>
    <w:basedOn w:val="DefaultParagraphFont"/>
    <w:rsid w:val="00100217"/>
  </w:style>
  <w:style w:type="character" w:customStyle="1" w:styleId="unicode">
    <w:name w:val="unicode"/>
    <w:basedOn w:val="DefaultParagraphFont"/>
    <w:rsid w:val="00100217"/>
  </w:style>
  <w:style w:type="paragraph" w:customStyle="1" w:styleId="comp">
    <w:name w:val="comp"/>
    <w:basedOn w:val="Normal"/>
    <w:rsid w:val="001002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Cosine" TargetMode="External"/><Relationship Id="rId3" Type="http://schemas.openxmlformats.org/officeDocument/2006/relationships/settings" Target="settings.xml"/><Relationship Id="rId7" Type="http://schemas.openxmlformats.org/officeDocument/2006/relationships/hyperlink" Target="https://en.wikipedia.org/wiki/Square_ro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rtesian_coordinate_syste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658</Words>
  <Characters>3751</Characters>
  <Application>Microsoft Office Word</Application>
  <DocSecurity>0</DocSecurity>
  <Lines>31</Lines>
  <Paragraphs>8</Paragraphs>
  <ScaleCrop>false</ScaleCrop>
  <Company>HP</Company>
  <LinksUpToDate>false</LinksUpToDate>
  <CharactersWithSpaces>4401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Hemanth gowda</cp:lastModifiedBy>
  <cp:revision>2</cp:revision>
  <dcterms:created xsi:type="dcterms:W3CDTF">2020-07-15T11:27:00Z</dcterms:created>
  <dcterms:modified xsi:type="dcterms:W3CDTF">2020-07-15T11:27:00Z</dcterms:modified>
</cp:coreProperties>
</file>