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6"/>
          <w:u w:val="single"/>
          <w:shd w:val="clear" w:color="auto" w:fill="auto"/>
        </w:rPr>
        <w:t>DAILY ASSESSMENT FORMAT</w:t>
      </w:r>
    </w:p>
    <w:tbl>
      <w:tblPr>
        <w:jc w:val="left"/>
      </w:tblPr>
      <w:tblGrid>
        <w:gridCol w:w="1519"/>
        <w:gridCol w:w="3555"/>
        <w:gridCol w:w="1429"/>
        <w:gridCol w:w="2353"/>
      </w:tblGrid>
      <w:tr>
        <w:trPr>
          <w:trHeight w:val="1" w:hRule="atLeast"/>
          <w:jc w:val="lef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Date: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13/06/2020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Name: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>Sampatkumar n m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Course: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JAVA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USN: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4AL</w:t>
            </w:r>
            <w:r>
              <w:rPr>
                <w:rFonts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  <w:lang w:val="en-US"/>
              </w:rPr>
              <w:t>19EC401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Topic: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ENUM TYPES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RECURSION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SERIALIZING ARRAY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Semester &amp; Section: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IV SEM &amp; A SECTION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GitHub Repository: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>Sampatkumar</w:t>
            </w:r>
            <w:r>
              <w:rPr>
                <w:rFonts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>1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</w:tblPr>
      <w:tblGrid>
        <w:gridCol w:w="885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FORENOON SESSION DETAILS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Image of session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b/>
                <w:sz w:val="36"/>
                <w:szCs w:val="36"/>
                <w:u w:val="single"/>
              </w:rPr>
              <w:drawing>
                <wp:inline distT="0" distR="0" distL="0" distB="0">
                  <wp:extent cx="5440426" cy="3205880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40426" cy="3205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color="auto" w:fill="auto"/>
              </w:rPr>
            </w:pPr>
          </w:p>
        </w:tc>
      </w:tr>
      <w:tr>
        <w:tblPrEx/>
        <w:trPr>
          <w:trHeight w:val="1" w:hRule="atLeast"/>
          <w:jc w:val="left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  <w:t>Report – Report can be typed or hand written for up to two pages.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  <w:t>In this module we learnt: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  <w:t>Report: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  <w:t>1.Genetics and wildcards.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  <w:t>2.Anonymous classes.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  <w:t>3.Reading files using scanner.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  <w:t>4.Handling exceptions.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  <w:t>5.Multiple exceptions.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32"/>
                <w:szCs w:val="32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sectPr>
      <w:pgSz w:w="12240" w:h="15840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68</Words>
  <Characters>406</Characters>
  <Application>WPS Office</Application>
  <Paragraphs>61</Paragraphs>
  <CharactersWithSpaces>448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2020-06-14T07:56:48Z</dcterms:created>
  <dc:creator>WPS Office</dc:creator>
  <lastModifiedBy>C103</lastModifiedBy>
  <dcterms:modified xsi:type="dcterms:W3CDTF">2020-06-14T07:56:48Z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