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56"/>
        <w:gridCol w:w="3953"/>
        <w:gridCol w:w="1344"/>
        <w:gridCol w:w="3542"/>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5 JUNE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rPr>
              <w:t>S</w:t>
            </w:r>
            <w:r>
              <w:rPr>
                <w:b/>
                <w:sz w:val="24"/>
                <w:szCs w:val="24"/>
                <w:lang w:val="en-US"/>
              </w:rPr>
              <w:t>ampat</w:t>
            </w:r>
            <w:r>
              <w:rPr>
                <w:b/>
                <w:sz w:val="24"/>
                <w:szCs w:val="24"/>
                <w:lang w:val="en-US"/>
              </w:rPr>
              <w:t>kumar n m</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 xml:space="preserve">NETWORK THEORY </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w:t>
            </w:r>
            <w:r>
              <w:rPr>
                <w:b/>
                <w:sz w:val="24"/>
                <w:szCs w:val="24"/>
                <w:lang w:val="en-US"/>
              </w:rPr>
              <w:t>9EC401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179"/>
              <w:numPr>
                <w:ilvl w:val="0"/>
                <w:numId w:val="2"/>
              </w:numPr>
              <w:rPr>
                <w:b/>
                <w:sz w:val="24"/>
                <w:szCs w:val="24"/>
              </w:rPr>
            </w:pPr>
            <w:r>
              <w:rPr>
                <w:b/>
                <w:sz w:val="24"/>
                <w:szCs w:val="24"/>
              </w:rPr>
              <w:t>Series RLC</w:t>
            </w:r>
          </w:p>
          <w:p>
            <w:pPr>
              <w:pStyle w:val="style179"/>
              <w:numPr>
                <w:ilvl w:val="0"/>
                <w:numId w:val="2"/>
              </w:numPr>
              <w:rPr>
                <w:b/>
                <w:sz w:val="24"/>
                <w:szCs w:val="24"/>
              </w:rPr>
            </w:pPr>
            <w:r>
              <w:rPr>
                <w:b/>
                <w:sz w:val="24"/>
                <w:szCs w:val="24"/>
              </w:rPr>
              <w:t>Parallel RLC</w:t>
            </w:r>
          </w:p>
          <w:p>
            <w:pPr>
              <w:pStyle w:val="style179"/>
              <w:numPr>
                <w:ilvl w:val="0"/>
                <w:numId w:val="2"/>
              </w:numPr>
              <w:rPr>
                <w:b/>
                <w:sz w:val="24"/>
                <w:szCs w:val="24"/>
              </w:rPr>
            </w:pPr>
            <w:r>
              <w:rPr>
                <w:b/>
                <w:sz w:val="24"/>
                <w:szCs w:val="24"/>
              </w:rPr>
              <w:t xml:space="preserve">RL and RC series circuit frequency response </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4</w:t>
            </w:r>
            <w:r>
              <w:rPr>
                <w:b/>
                <w:sz w:val="24"/>
                <w:szCs w:val="24"/>
                <w:vertAlign w:val="superscript"/>
              </w:rPr>
              <w:t>TH</w:t>
            </w:r>
            <w:r>
              <w:rPr>
                <w:b/>
                <w:sz w:val="24"/>
                <w:szCs w:val="24"/>
              </w:rPr>
              <w:t xml:space="preserve"> SEM ‘A’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rPr>
              <w:t>S</w:t>
            </w:r>
            <w:r>
              <w:rPr>
                <w:b/>
                <w:sz w:val="24"/>
                <w:szCs w:val="24"/>
                <w:lang w:val="en-US"/>
              </w:rPr>
              <w:t>ampatkuma</w:t>
            </w:r>
            <w:r>
              <w:rPr>
                <w:b/>
                <w:sz w:val="24"/>
                <w:szCs w:val="24"/>
                <w:lang w:val="en-US"/>
              </w:rPr>
              <w:t>r1</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141" w:type="dxa"/>
        <w:tblLook w:val="04A0" w:firstRow="1" w:lastRow="0" w:firstColumn="1" w:lastColumn="0" w:noHBand="0" w:noVBand="1"/>
      </w:tblPr>
      <w:tblGrid>
        <w:gridCol w:w="10141"/>
      </w:tblGrid>
      <w:tr>
        <w:trPr>
          <w:wAfter w:w="40" w:type="dxa"/>
          <w:trHeight w:val="38" w:hRule="atLeast"/>
        </w:trPr>
        <w:tc>
          <w:tcPr>
            <w:tcW w:w="10101" w:type="dxa"/>
            <w:tcBorders/>
          </w:tcPr>
          <w:p>
            <w:pPr>
              <w:pStyle w:val="style0"/>
              <w:jc w:val="center"/>
              <w:rPr>
                <w:b/>
                <w:sz w:val="24"/>
                <w:szCs w:val="24"/>
              </w:rPr>
            </w:pPr>
            <w:r>
              <w:rPr>
                <w:b/>
                <w:sz w:val="24"/>
                <w:szCs w:val="24"/>
              </w:rPr>
              <w:t>FORENOON SESSION DETAILS</w:t>
            </w:r>
          </w:p>
        </w:tc>
      </w:tr>
      <w:tr>
        <w:tblPrEx/>
        <w:trPr>
          <w:wAfter w:w="40" w:type="dxa"/>
          <w:trHeight w:val="38" w:hRule="atLeast"/>
        </w:trPr>
        <w:tc>
          <w:tcPr>
            <w:tcW w:w="10101"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r>
              <w:rPr>
                <w:b/>
                <w:noProof/>
                <w:sz w:val="24"/>
                <w:szCs w:val="24"/>
                <w:lang w:val="en-IN" w:eastAsia="en-IN"/>
              </w:rPr>
              <w:drawing>
                <wp:inline distT="0" distR="0" distL="0" distB="0">
                  <wp:extent cx="5927752" cy="2726727"/>
                  <wp:effectExtent l="171450" t="152400" r="149198" b="112516"/>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927752" cy="2726727"/>
                          </a:xfrm>
                          <a:prstGeom prst="rect"/>
                          <a:solidFill>
                            <a:srgbClr val="ededed"/>
                          </a:solidFill>
                          <a:ln cmpd="sng" cap="rnd" w="190500">
                            <a:solidFill>
                              <a:srgbClr val="ffffff"/>
                            </a:solidFill>
                            <a:prstDash val="solid"/>
                            <a:round/>
                            <a:headEnd/>
                            <a:tailEnd/>
                          </a:ln>
                          <a:effectLst>
                            <a:outerShdw ky="0" rotWithShape="false" sy="100000" kx="0" sx="100000" dir="0" dist="0" blurRad="50000" algn="tl">
                              <a:srgbClr val="000000">
                                <a:alpha val="41000"/>
                              </a:srgbClr>
                            </a:outerShdw>
                          </a:effectLs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b/>
                <w:noProof/>
                <w:sz w:val="24"/>
                <w:szCs w:val="24"/>
                <w:lang w:val="en-IN" w:eastAsia="en-IN"/>
              </w:rPr>
              <w:drawing>
                <wp:inline distT="0" distR="0" distL="0" distB="0">
                  <wp:extent cx="5943600" cy="3077875"/>
                  <wp:effectExtent l="171450" t="152400" r="152400" b="102077"/>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943600" cy="3077875"/>
                          </a:xfrm>
                          <a:prstGeom prst="rect"/>
                          <a:solidFill>
                            <a:srgbClr val="ededed"/>
                          </a:solidFill>
                          <a:ln cmpd="sng" cap="rnd" w="190500">
                            <a:solidFill>
                              <a:srgbClr val="ffffff"/>
                            </a:solidFill>
                            <a:prstDash val="solid"/>
                            <a:round/>
                            <a:headEnd/>
                            <a:tailEnd/>
                          </a:ln>
                          <a:effectLst>
                            <a:outerShdw ky="0" rotWithShape="false" sy="100000" kx="0" sx="100000" dir="0" dist="0" blurRad="50000" algn="tl">
                              <a:srgbClr val="000000">
                                <a:alpha val="41000"/>
                              </a:srgbClr>
                            </a:outerShdw>
                          </a:effectLst>
                        </pic:spPr>
                      </pic:pic>
                    </a:graphicData>
                  </a:graphic>
                </wp:inline>
              </w:drawing>
            </w:r>
          </w:p>
        </w:tc>
      </w:tr>
      <w:tr>
        <w:tblPrEx/>
        <w:trPr>
          <w:wAfter w:w="40" w:type="dxa"/>
          <w:trHeight w:val="38" w:hRule="atLeast"/>
        </w:trPr>
        <w:tc>
          <w:tcPr>
            <w:tcW w:w="10101" w:type="dxa"/>
            <w:tcBorders/>
          </w:tcPr>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b/>
                <w:sz w:val="24"/>
                <w:szCs w:val="24"/>
              </w:rPr>
              <w:t>Report – Report can be typed or hand written for up to two pages.</w:t>
            </w:r>
          </w:p>
          <w:p>
            <w:pPr>
              <w:pStyle w:val="style0"/>
              <w:rPr>
                <w:b/>
                <w:sz w:val="24"/>
                <w:szCs w:val="24"/>
              </w:rPr>
            </w:pPr>
          </w:p>
          <w:p>
            <w:pPr>
              <w:numPr>
                <w:ilvl w:val="0"/>
                <w:numId w:val="0"/>
              </w:numPr>
              <w:rPr>
                <w:b/>
                <w:sz w:val="24"/>
                <w:szCs w:val="24"/>
              </w:rPr>
            </w:pPr>
            <w:r>
              <w:rPr>
                <w:b/>
                <w:sz w:val="24"/>
                <w:szCs w:val="24"/>
                <w:lang w:val="en-US"/>
              </w:rPr>
              <w:t>1.Series</w:t>
            </w:r>
            <w:r>
              <w:rPr>
                <w:b/>
                <w:sz w:val="24"/>
                <w:szCs w:val="24"/>
              </w:rPr>
              <w:t xml:space="preserve"> RLC Circuit :</w:t>
            </w:r>
          </w:p>
          <w:p>
            <w:pPr>
              <w:pStyle w:val="style0"/>
              <w:rPr>
                <w:b/>
                <w:sz w:val="24"/>
                <w:szCs w:val="24"/>
              </w:rPr>
            </w:pPr>
            <w:r>
              <w:rPr>
                <w:b/>
                <w:sz w:val="24"/>
                <w:szCs w:val="24"/>
              </w:rPr>
              <w:t xml:space="preserve">               </w:t>
            </w:r>
            <w:r>
              <w:rPr>
                <w:b/>
                <w:sz w:val="24"/>
                <w:szCs w:val="24"/>
              </w:rPr>
              <w:t xml:space="preserve">Resonance occurs in a series circuit when the supply frequency causes the voltages across L and C to be equal and opposite in phase </w:t>
            </w:r>
          </w:p>
          <w:p>
            <w:pPr>
              <w:numPr>
                <w:ilvl w:val="0"/>
                <w:numId w:val="0"/>
              </w:numPr>
              <w:rPr>
                <w:b/>
                <w:sz w:val="24"/>
                <w:szCs w:val="24"/>
              </w:rPr>
            </w:pPr>
            <w:r>
              <w:rPr>
                <w:b/>
                <w:sz w:val="24"/>
                <w:szCs w:val="24"/>
                <w:lang w:val="en-US"/>
              </w:rPr>
              <w:t>2.Parallel</w:t>
            </w:r>
            <w:r>
              <w:rPr>
                <w:b/>
                <w:sz w:val="24"/>
                <w:szCs w:val="24"/>
              </w:rPr>
              <w:t xml:space="preserve"> RLC circuit :</w:t>
            </w:r>
          </w:p>
          <w:p>
            <w:pPr>
              <w:pStyle w:val="style0"/>
              <w:rPr>
                <w:b/>
                <w:sz w:val="24"/>
                <w:szCs w:val="24"/>
              </w:rPr>
            </w:pPr>
            <w:r>
              <w:rPr>
                <w:b/>
                <w:sz w:val="24"/>
                <w:szCs w:val="24"/>
              </w:rPr>
              <w:t xml:space="preserve">              </w:t>
            </w:r>
            <w:r>
              <w:rPr>
                <w:b/>
                <w:sz w:val="24"/>
                <w:szCs w:val="24"/>
              </w:rPr>
              <w:t>The</w:t>
            </w:r>
            <w:r>
              <w:rPr>
                <w:b/>
                <w:sz w:val="24"/>
                <w:szCs w:val="24"/>
              </w:rPr>
              <w:t xml:space="preserve"> parallel RLC circuit is the exact opposite to the series circuit we looked at in the previous tutorial although some of the previous tutorial although some of the previous concepts and equations still apply  </w:t>
            </w:r>
          </w:p>
          <w:p>
            <w:pPr>
              <w:pStyle w:val="style0"/>
              <w:rPr>
                <w:b/>
                <w:sz w:val="24"/>
                <w:szCs w:val="24"/>
                <w:lang w:val="en-US"/>
              </w:rPr>
            </w:pPr>
            <w:r>
              <w:rPr>
                <w:b/>
                <w:sz w:val="24"/>
                <w:szCs w:val="24"/>
                <w:lang w:val="en-US"/>
              </w:rPr>
              <w:t>3.RL series circuit:</w:t>
            </w:r>
          </w:p>
          <w:p>
            <w:pPr>
              <w:pStyle w:val="style0"/>
              <w:rPr>
                <w:b/>
                <w:sz w:val="24"/>
                <w:szCs w:val="24"/>
                <w:lang w:val="en-US"/>
              </w:rPr>
            </w:pPr>
            <w:r>
              <w:rPr>
                <w:b/>
                <w:sz w:val="24"/>
                <w:szCs w:val="24"/>
                <w:lang w:val="en-US"/>
              </w:rPr>
              <w:t xml:space="preserve">           </w:t>
            </w:r>
            <w:r>
              <w:rPr>
                <w:b/>
                <w:sz w:val="24"/>
                <w:szCs w:val="24"/>
                <w:lang w:val="en-US"/>
              </w:rPr>
              <w:t xml:space="preserve">   </w:t>
            </w:r>
            <w:r>
              <w:rPr>
                <w:b/>
                <w:sz w:val="24"/>
                <w:szCs w:val="24"/>
                <w:lang w:val="en-US"/>
              </w:rPr>
              <w:t xml:space="preserve"> </w:t>
            </w:r>
            <w:r>
              <w:rPr>
                <w:b/>
                <w:sz w:val="24"/>
                <w:szCs w:val="24"/>
                <w:lang w:val="en-US"/>
              </w:rPr>
              <w:t>A resistor–inductor circuit (RL circuit), or RL filter or RL network, is an electric circuit composed of resistors and inductors driven by a voltage or current source. A first-order RL circuit is composed of one resistor and one inductor and is the simplest type of RL circuit.</w:t>
            </w:r>
          </w:p>
          <w:p>
            <w:pPr>
              <w:pStyle w:val="style0"/>
              <w:rPr>
                <w:b/>
                <w:sz w:val="24"/>
                <w:szCs w:val="24"/>
                <w:lang w:val="en-US"/>
              </w:rPr>
            </w:pPr>
            <w:r>
              <w:rPr>
                <w:b/>
                <w:sz w:val="24"/>
                <w:szCs w:val="24"/>
                <w:lang w:val="en-US"/>
              </w:rPr>
              <w:t>4.RC se</w:t>
            </w:r>
            <w:r>
              <w:rPr>
                <w:b/>
                <w:sz w:val="24"/>
                <w:szCs w:val="24"/>
                <w:lang w:val="en-US"/>
              </w:rPr>
              <w:t>ries circuit:</w:t>
            </w:r>
          </w:p>
          <w:p>
            <w:pPr>
              <w:pStyle w:val="style0"/>
              <w:rPr>
                <w:b/>
                <w:sz w:val="24"/>
                <w:szCs w:val="24"/>
              </w:rPr>
            </w:pPr>
            <w:r>
              <w:rPr>
                <w:b/>
                <w:sz w:val="24"/>
                <w:szCs w:val="24"/>
                <w:lang w:val="en-US"/>
              </w:rPr>
              <w:t xml:space="preserve">               </w:t>
            </w:r>
            <w:r>
              <w:rPr>
                <w:b/>
                <w:sz w:val="24"/>
                <w:szCs w:val="24"/>
                <w:lang w:val="en-US"/>
              </w:rPr>
              <w:t>A resistor–capacitor circuit (RC circuit), or RC filter or RC network, is an electric circuit composed of resistors and capacitors driven by a voltage or current source. A first order RC circuit is composed of one resistor and one capacitor and is the simplest type of RC circuit.</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rHeight w:val="1073" w:hRule="atLeast"/>
        </w:trPr>
        <w:tc>
          <w:tcPr>
            <w:tcW w:w="10141" w:type="dxa"/>
            <w:tcBorders/>
          </w:tcPr>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BB09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43A45486"/>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AF82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fontTable" Target="fontTable.xml"/><Relationship Id="rId8" Type="http://schemas.openxmlformats.org/officeDocument/2006/relationships/customXml" Target="../customXml/item1.xml"/><Relationship Id="rId4" Type="http://schemas.openxmlformats.org/officeDocument/2006/relationships/styles" Target="styles.xml"/><Relationship Id="rId3" Type="http://schemas.openxmlformats.org/officeDocument/2006/relationships/image" Target="media/image2.jpeg"/><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0597F-8A98-4176-96EC-BDEA27C2E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227</Words>
  <Pages>2</Pages>
  <Characters>1120</Characters>
  <Application>WPS Office</Application>
  <DocSecurity>0</DocSecurity>
  <Paragraphs>89</Paragraphs>
  <ScaleCrop>false</ScaleCrop>
  <Company>CtrlSoft</Company>
  <LinksUpToDate>false</LinksUpToDate>
  <CharactersWithSpaces>1382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2020-06-06T04:42:03Z</dcterms:created>
  <dc:creator>Parveez Shariff</dc:creator>
  <lastModifiedBy>C103</lastModifiedBy>
  <dcterms:modified xsi:type="dcterms:W3CDTF">2020-06-06T04:42:03Z</dcterms:modified>
  <revision>2</revision>
</coreProperties>
</file>

<file path=docProps/custom.xml><?xml version="1.0" encoding="utf-8"?>
<Properties xmlns="http://schemas.openxmlformats.org/officeDocument/2006/custom-properties" xmlns:vt="http://schemas.openxmlformats.org/officeDocument/2006/docPropsVTypes"/>
</file>