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0FA" w:rsidRDefault="007120FA">
      <w:pPr>
        <w:spacing w:after="0"/>
        <w:ind w:left="-1440" w:right="10800"/>
      </w:pPr>
    </w:p>
    <w:tbl>
      <w:tblPr>
        <w:tblStyle w:val="TableGrid"/>
        <w:tblW w:w="10081" w:type="dxa"/>
        <w:tblInd w:w="-360" w:type="dxa"/>
        <w:tblCellMar>
          <w:left w:w="108" w:type="dxa"/>
          <w:right w:w="289" w:type="dxa"/>
        </w:tblCellMar>
        <w:tblLook w:val="04A0"/>
      </w:tblPr>
      <w:tblGrid>
        <w:gridCol w:w="1605"/>
        <w:gridCol w:w="4032"/>
        <w:gridCol w:w="1713"/>
        <w:gridCol w:w="2731"/>
      </w:tblGrid>
      <w:tr w:rsidR="007120FA">
        <w:trPr>
          <w:trHeight w:val="486"/>
        </w:trPr>
        <w:tc>
          <w:tcPr>
            <w:tcW w:w="1605"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Date:</w:t>
            </w:r>
          </w:p>
        </w:tc>
        <w:tc>
          <w:tcPr>
            <w:tcW w:w="4032" w:type="dxa"/>
            <w:tcBorders>
              <w:top w:val="single" w:sz="4" w:space="0" w:color="000000"/>
              <w:left w:val="single" w:sz="4" w:space="0" w:color="000000"/>
              <w:bottom w:val="single" w:sz="4" w:space="0" w:color="000000"/>
              <w:right w:val="single" w:sz="4" w:space="0" w:color="000000"/>
            </w:tcBorders>
          </w:tcPr>
          <w:p w:rsidR="007120FA" w:rsidRPr="002C4052" w:rsidRDefault="000145C4">
            <w:pPr>
              <w:spacing w:after="0"/>
              <w:rPr>
                <w:b/>
              </w:rPr>
            </w:pPr>
            <w:r w:rsidRPr="002C4052">
              <w:rPr>
                <w:b/>
                <w:sz w:val="24"/>
              </w:rPr>
              <w:t>10-0</w:t>
            </w:r>
            <w:r w:rsidR="002E079E" w:rsidRPr="002C4052">
              <w:rPr>
                <w:b/>
                <w:sz w:val="24"/>
              </w:rPr>
              <w:t>7</w:t>
            </w:r>
            <w:r w:rsidRPr="002C4052">
              <w:rPr>
                <w:b/>
                <w:sz w:val="24"/>
              </w:rPr>
              <w:t>-2020</w:t>
            </w:r>
          </w:p>
        </w:tc>
        <w:tc>
          <w:tcPr>
            <w:tcW w:w="1713" w:type="dxa"/>
            <w:tcBorders>
              <w:top w:val="single" w:sz="4" w:space="0" w:color="000000"/>
              <w:left w:val="single" w:sz="4" w:space="0" w:color="000000"/>
              <w:bottom w:val="single" w:sz="4" w:space="0" w:color="000000"/>
              <w:right w:val="single" w:sz="4" w:space="0" w:color="000000"/>
            </w:tcBorders>
          </w:tcPr>
          <w:p w:rsidR="007120FA" w:rsidRPr="002C4052" w:rsidRDefault="000145C4">
            <w:pPr>
              <w:spacing w:after="0"/>
              <w:rPr>
                <w:b/>
              </w:rPr>
            </w:pPr>
            <w:r w:rsidRPr="002C4052">
              <w:rPr>
                <w:b/>
                <w:sz w:val="24"/>
              </w:rPr>
              <w:t>Name:</w:t>
            </w:r>
          </w:p>
        </w:tc>
        <w:tc>
          <w:tcPr>
            <w:tcW w:w="2731" w:type="dxa"/>
            <w:tcBorders>
              <w:top w:val="single" w:sz="4" w:space="0" w:color="000000"/>
              <w:left w:val="single" w:sz="4" w:space="0" w:color="000000"/>
              <w:bottom w:val="single" w:sz="4" w:space="0" w:color="000000"/>
              <w:right w:val="single" w:sz="4" w:space="0" w:color="000000"/>
            </w:tcBorders>
          </w:tcPr>
          <w:p w:rsidR="007120FA" w:rsidRPr="002C4052" w:rsidRDefault="002C4052">
            <w:pPr>
              <w:spacing w:after="0"/>
              <w:rPr>
                <w:b/>
              </w:rPr>
            </w:pPr>
            <w:r w:rsidRPr="002C4052">
              <w:rPr>
                <w:b/>
              </w:rPr>
              <w:t>Sanketh S Acharya</w:t>
            </w:r>
          </w:p>
        </w:tc>
      </w:tr>
      <w:tr w:rsidR="007120FA">
        <w:trPr>
          <w:trHeight w:val="486"/>
        </w:trPr>
        <w:tc>
          <w:tcPr>
            <w:tcW w:w="1605"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Course:</w:t>
            </w:r>
          </w:p>
        </w:tc>
        <w:tc>
          <w:tcPr>
            <w:tcW w:w="4032" w:type="dxa"/>
            <w:tcBorders>
              <w:top w:val="single" w:sz="4" w:space="0" w:color="000000"/>
              <w:left w:val="single" w:sz="4" w:space="0" w:color="000000"/>
              <w:bottom w:val="single" w:sz="4" w:space="0" w:color="000000"/>
              <w:right w:val="single" w:sz="4" w:space="0" w:color="000000"/>
            </w:tcBorders>
          </w:tcPr>
          <w:p w:rsidR="007120FA" w:rsidRPr="002C4052" w:rsidRDefault="000145C4">
            <w:pPr>
              <w:spacing w:after="0"/>
              <w:rPr>
                <w:b/>
              </w:rPr>
            </w:pPr>
            <w:r w:rsidRPr="002C4052">
              <w:rPr>
                <w:b/>
                <w:sz w:val="24"/>
              </w:rPr>
              <w:t>IntroductiontoInternetofThings</w:t>
            </w:r>
          </w:p>
        </w:tc>
        <w:tc>
          <w:tcPr>
            <w:tcW w:w="1713" w:type="dxa"/>
            <w:tcBorders>
              <w:top w:val="single" w:sz="4" w:space="0" w:color="000000"/>
              <w:left w:val="single" w:sz="4" w:space="0" w:color="000000"/>
              <w:bottom w:val="single" w:sz="4" w:space="0" w:color="000000"/>
              <w:right w:val="single" w:sz="4" w:space="0" w:color="000000"/>
            </w:tcBorders>
          </w:tcPr>
          <w:p w:rsidR="007120FA" w:rsidRPr="002C4052" w:rsidRDefault="000145C4">
            <w:pPr>
              <w:spacing w:after="0"/>
              <w:rPr>
                <w:b/>
              </w:rPr>
            </w:pPr>
            <w:r w:rsidRPr="002C4052">
              <w:rPr>
                <w:b/>
                <w:sz w:val="24"/>
              </w:rPr>
              <w:t>USN:</w:t>
            </w:r>
          </w:p>
        </w:tc>
        <w:tc>
          <w:tcPr>
            <w:tcW w:w="2731" w:type="dxa"/>
            <w:tcBorders>
              <w:top w:val="single" w:sz="4" w:space="0" w:color="000000"/>
              <w:left w:val="single" w:sz="4" w:space="0" w:color="000000"/>
              <w:bottom w:val="single" w:sz="4" w:space="0" w:color="000000"/>
              <w:right w:val="single" w:sz="4" w:space="0" w:color="000000"/>
            </w:tcBorders>
          </w:tcPr>
          <w:p w:rsidR="007120FA" w:rsidRPr="002C4052" w:rsidRDefault="00BF0E9C" w:rsidP="002C4052">
            <w:pPr>
              <w:spacing w:after="0"/>
              <w:rPr>
                <w:b/>
              </w:rPr>
            </w:pPr>
            <w:r w:rsidRPr="002C4052">
              <w:rPr>
                <w:b/>
              </w:rPr>
              <w:t>4AL17EC0</w:t>
            </w:r>
            <w:r w:rsidR="002C4052" w:rsidRPr="002C4052">
              <w:rPr>
                <w:b/>
              </w:rPr>
              <w:t>84</w:t>
            </w:r>
          </w:p>
        </w:tc>
      </w:tr>
      <w:tr w:rsidR="007120FA">
        <w:trPr>
          <w:trHeight w:val="962"/>
        </w:trPr>
        <w:tc>
          <w:tcPr>
            <w:tcW w:w="1605"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Topic:</w:t>
            </w:r>
          </w:p>
        </w:tc>
        <w:tc>
          <w:tcPr>
            <w:tcW w:w="4032" w:type="dxa"/>
            <w:tcBorders>
              <w:top w:val="single" w:sz="4" w:space="0" w:color="000000"/>
              <w:left w:val="single" w:sz="4" w:space="0" w:color="000000"/>
              <w:bottom w:val="single" w:sz="4" w:space="0" w:color="000000"/>
              <w:right w:val="single" w:sz="4" w:space="0" w:color="000000"/>
            </w:tcBorders>
          </w:tcPr>
          <w:p w:rsidR="007120FA" w:rsidRPr="002C4052" w:rsidRDefault="000145C4">
            <w:pPr>
              <w:spacing w:after="0"/>
              <w:rPr>
                <w:b/>
              </w:rPr>
            </w:pPr>
            <w:r w:rsidRPr="002C4052">
              <w:rPr>
                <w:b/>
                <w:sz w:val="24"/>
              </w:rPr>
              <w:t>Chapter4,Chapter5,Chapter6 certificate</w:t>
            </w:r>
          </w:p>
        </w:tc>
        <w:tc>
          <w:tcPr>
            <w:tcW w:w="1713" w:type="dxa"/>
            <w:tcBorders>
              <w:top w:val="single" w:sz="4" w:space="0" w:color="000000"/>
              <w:left w:val="single" w:sz="4" w:space="0" w:color="000000"/>
              <w:bottom w:val="single" w:sz="4" w:space="0" w:color="000000"/>
              <w:right w:val="single" w:sz="4" w:space="0" w:color="000000"/>
            </w:tcBorders>
          </w:tcPr>
          <w:p w:rsidR="007120FA" w:rsidRPr="002C4052" w:rsidRDefault="000145C4">
            <w:pPr>
              <w:spacing w:after="0"/>
              <w:rPr>
                <w:b/>
              </w:rPr>
            </w:pPr>
            <w:r w:rsidRPr="002C4052">
              <w:rPr>
                <w:b/>
                <w:sz w:val="24"/>
              </w:rPr>
              <w:t>Semester Section:</w:t>
            </w:r>
          </w:p>
        </w:tc>
        <w:tc>
          <w:tcPr>
            <w:tcW w:w="2731" w:type="dxa"/>
            <w:tcBorders>
              <w:top w:val="single" w:sz="4" w:space="0" w:color="000000"/>
              <w:left w:val="single" w:sz="4" w:space="0" w:color="000000"/>
              <w:bottom w:val="single" w:sz="4" w:space="0" w:color="000000"/>
              <w:right w:val="single" w:sz="4" w:space="0" w:color="000000"/>
            </w:tcBorders>
          </w:tcPr>
          <w:p w:rsidR="007120FA" w:rsidRPr="002C4052" w:rsidRDefault="00BF0E9C">
            <w:pPr>
              <w:spacing w:after="0"/>
              <w:rPr>
                <w:b/>
              </w:rPr>
            </w:pPr>
            <w:r w:rsidRPr="002C4052">
              <w:rPr>
                <w:b/>
              </w:rPr>
              <w:t>6</w:t>
            </w:r>
            <w:r w:rsidRPr="002C4052">
              <w:rPr>
                <w:b/>
                <w:vertAlign w:val="superscript"/>
              </w:rPr>
              <w:t>th</w:t>
            </w:r>
            <w:r w:rsidRPr="002C4052">
              <w:rPr>
                <w:b/>
              </w:rPr>
              <w:t>sem&amp; B sec</w:t>
            </w:r>
          </w:p>
        </w:tc>
      </w:tr>
      <w:tr w:rsidR="007120FA">
        <w:trPr>
          <w:trHeight w:val="792"/>
        </w:trPr>
        <w:tc>
          <w:tcPr>
            <w:tcW w:w="1605"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GitHub repository</w:t>
            </w:r>
          </w:p>
        </w:tc>
        <w:tc>
          <w:tcPr>
            <w:tcW w:w="4032" w:type="dxa"/>
            <w:tcBorders>
              <w:top w:val="single" w:sz="4" w:space="0" w:color="000000"/>
              <w:left w:val="single" w:sz="4" w:space="0" w:color="000000"/>
              <w:bottom w:val="single" w:sz="4" w:space="0" w:color="000000"/>
              <w:right w:val="single" w:sz="4" w:space="0" w:color="000000"/>
            </w:tcBorders>
          </w:tcPr>
          <w:p w:rsidR="007120FA" w:rsidRDefault="007120FA">
            <w:pPr>
              <w:spacing w:after="0"/>
            </w:pPr>
          </w:p>
        </w:tc>
        <w:tc>
          <w:tcPr>
            <w:tcW w:w="1713" w:type="dxa"/>
            <w:tcBorders>
              <w:top w:val="single" w:sz="4" w:space="0" w:color="000000"/>
              <w:left w:val="single" w:sz="4" w:space="0" w:color="000000"/>
              <w:bottom w:val="single" w:sz="4" w:space="0" w:color="000000"/>
              <w:right w:val="single" w:sz="4" w:space="0" w:color="000000"/>
            </w:tcBorders>
          </w:tcPr>
          <w:p w:rsidR="007120FA" w:rsidRDefault="007120FA"/>
        </w:tc>
        <w:tc>
          <w:tcPr>
            <w:tcW w:w="2731" w:type="dxa"/>
            <w:tcBorders>
              <w:top w:val="single" w:sz="4" w:space="0" w:color="000000"/>
              <w:left w:val="single" w:sz="4" w:space="0" w:color="000000"/>
              <w:bottom w:val="single" w:sz="4" w:space="0" w:color="000000"/>
              <w:right w:val="single" w:sz="4" w:space="0" w:color="000000"/>
            </w:tcBorders>
          </w:tcPr>
          <w:p w:rsidR="007120FA" w:rsidRDefault="007120FA"/>
        </w:tc>
      </w:tr>
      <w:tr w:rsidR="007120FA">
        <w:trPr>
          <w:trHeight w:val="486"/>
        </w:trPr>
        <w:tc>
          <w:tcPr>
            <w:tcW w:w="7350" w:type="dxa"/>
            <w:gridSpan w:val="3"/>
            <w:tcBorders>
              <w:top w:val="single" w:sz="4" w:space="0" w:color="000000"/>
              <w:left w:val="single" w:sz="4" w:space="0" w:color="000000"/>
              <w:bottom w:val="single" w:sz="4" w:space="0" w:color="000000"/>
              <w:right w:val="nil"/>
            </w:tcBorders>
          </w:tcPr>
          <w:p w:rsidR="007120FA" w:rsidRDefault="000145C4">
            <w:pPr>
              <w:spacing w:after="0"/>
              <w:ind w:right="219"/>
              <w:jc w:val="right"/>
            </w:pPr>
            <w:r>
              <w:rPr>
                <w:sz w:val="24"/>
              </w:rPr>
              <w:t>AFTERNOONSESSIONDETAILS</w:t>
            </w:r>
          </w:p>
        </w:tc>
        <w:tc>
          <w:tcPr>
            <w:tcW w:w="2731" w:type="dxa"/>
            <w:tcBorders>
              <w:top w:val="single" w:sz="4" w:space="0" w:color="000000"/>
              <w:left w:val="nil"/>
              <w:bottom w:val="single" w:sz="4" w:space="0" w:color="000000"/>
              <w:right w:val="single" w:sz="4" w:space="0" w:color="000000"/>
            </w:tcBorders>
          </w:tcPr>
          <w:p w:rsidR="007120FA" w:rsidRDefault="007120FA"/>
        </w:tc>
      </w:tr>
      <w:tr w:rsidR="007120FA">
        <w:trPr>
          <w:trHeight w:val="9925"/>
        </w:trPr>
        <w:tc>
          <w:tcPr>
            <w:tcW w:w="10081" w:type="dxa"/>
            <w:gridSpan w:val="4"/>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Imageofsession</w:t>
            </w:r>
          </w:p>
          <w:p w:rsidR="002C4052" w:rsidRDefault="002E079E" w:rsidP="002C4052">
            <w:pPr>
              <w:spacing w:after="1104"/>
            </w:pPr>
            <w:r>
              <w:rPr>
                <w:noProof/>
                <w:lang w:val="en-US" w:eastAsia="en-US"/>
              </w:rPr>
              <w:drawing>
                <wp:inline distT="0" distB="0" distL="0" distR="0">
                  <wp:extent cx="5893478" cy="3220403"/>
                  <wp:effectExtent l="1905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5893478" cy="3220403"/>
                          </a:xfrm>
                          <a:prstGeom prst="rect">
                            <a:avLst/>
                          </a:prstGeom>
                        </pic:spPr>
                      </pic:pic>
                    </a:graphicData>
                  </a:graphic>
                </wp:inline>
              </w:drawing>
            </w:r>
          </w:p>
          <w:p w:rsidR="007120FA" w:rsidRPr="002C4052" w:rsidRDefault="002C4052" w:rsidP="002C4052">
            <w:pPr>
              <w:tabs>
                <w:tab w:val="left" w:pos="1412"/>
              </w:tabs>
            </w:pPr>
            <w:r>
              <w:lastRenderedPageBreak/>
              <w:tab/>
            </w:r>
            <w:r>
              <w:rPr>
                <w:noProof/>
                <w:lang w:val="en-US" w:eastAsia="en-US"/>
              </w:rPr>
              <w:drawing>
                <wp:inline distT="0" distB="0" distL="0" distR="0">
                  <wp:extent cx="5193665" cy="3684270"/>
                  <wp:effectExtent l="19050" t="0" r="6985" b="0"/>
                  <wp:docPr id="1" name="Picture 1" descr="C:\Users\cw\Desktop\cisco certicate 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cisco certicate s.png"/>
                          <pic:cNvPicPr>
                            <a:picLocks noChangeAspect="1" noChangeArrowheads="1"/>
                          </pic:cNvPicPr>
                        </pic:nvPicPr>
                        <pic:blipFill>
                          <a:blip r:embed="rId8"/>
                          <a:srcRect/>
                          <a:stretch>
                            <a:fillRect/>
                          </a:stretch>
                        </pic:blipFill>
                        <pic:spPr bwMode="auto">
                          <a:xfrm>
                            <a:off x="0" y="0"/>
                            <a:ext cx="5193665" cy="3684270"/>
                          </a:xfrm>
                          <a:prstGeom prst="rect">
                            <a:avLst/>
                          </a:prstGeom>
                          <a:noFill/>
                          <a:ln w="9525">
                            <a:noFill/>
                            <a:miter lim="800000"/>
                            <a:headEnd/>
                            <a:tailEnd/>
                          </a:ln>
                        </pic:spPr>
                      </pic:pic>
                    </a:graphicData>
                  </a:graphic>
                </wp:inline>
              </w:drawing>
            </w:r>
          </w:p>
        </w:tc>
      </w:tr>
    </w:tbl>
    <w:p w:rsidR="00BF0E9C" w:rsidRPr="002C4052" w:rsidRDefault="00BF0E9C" w:rsidP="00BF0E9C">
      <w:pPr>
        <w:shd w:val="clear" w:color="auto" w:fill="FFFFFF"/>
        <w:spacing w:after="360" w:line="401" w:lineRule="atLeast"/>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lastRenderedPageBreak/>
        <w:t>The internet of things, or IoT, is a system of interrelated computing devices, mechanical and digital machines, objects, animals or people that are provided with unique identifiers (</w:t>
      </w:r>
      <w:hyperlink r:id="rId9" w:history="1">
        <w:r w:rsidRPr="002C4052">
          <w:rPr>
            <w:rFonts w:ascii="Arial" w:eastAsia="Times New Roman" w:hAnsi="Arial" w:cs="Arial"/>
            <w:b/>
            <w:color w:val="0D0D0D" w:themeColor="text1" w:themeTint="F2"/>
            <w:sz w:val="27"/>
            <w:szCs w:val="27"/>
            <w:u w:val="single"/>
          </w:rPr>
          <w:t>UIDs</w:t>
        </w:r>
      </w:hyperlink>
      <w:r w:rsidRPr="002C4052">
        <w:rPr>
          <w:rFonts w:ascii="Arial" w:eastAsia="Times New Roman" w:hAnsi="Arial" w:cs="Arial"/>
          <w:b/>
          <w:color w:val="0D0D0D" w:themeColor="text1" w:themeTint="F2"/>
          <w:sz w:val="27"/>
          <w:szCs w:val="27"/>
        </w:rPr>
        <w:t>) and the ability to transfer data over a network without requiring human-to-human or human-to-computer interaction.</w:t>
      </w:r>
    </w:p>
    <w:p w:rsidR="00BF0E9C" w:rsidRPr="002C4052" w:rsidRDefault="00BF0E9C" w:rsidP="00BF0E9C">
      <w:pPr>
        <w:shd w:val="clear" w:color="auto" w:fill="FFFFFF"/>
        <w:spacing w:before="360" w:after="360" w:line="401" w:lineRule="atLeast"/>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t>A </w:t>
      </w:r>
      <w:hyperlink r:id="rId10" w:history="1">
        <w:r w:rsidRPr="002C4052">
          <w:rPr>
            <w:rFonts w:ascii="Arial" w:eastAsia="Times New Roman" w:hAnsi="Arial" w:cs="Arial"/>
            <w:b/>
            <w:i/>
            <w:iCs/>
            <w:color w:val="0D0D0D" w:themeColor="text1" w:themeTint="F2"/>
            <w:sz w:val="27"/>
            <w:szCs w:val="27"/>
            <w:u w:val="single"/>
          </w:rPr>
          <w:t>thing</w:t>
        </w:r>
      </w:hyperlink>
      <w:r w:rsidRPr="002C4052">
        <w:rPr>
          <w:rFonts w:ascii="Arial" w:eastAsia="Times New Roman" w:hAnsi="Arial" w:cs="Arial"/>
          <w:b/>
          <w:color w:val="0D0D0D" w:themeColor="text1" w:themeTint="F2"/>
          <w:sz w:val="27"/>
          <w:szCs w:val="27"/>
        </w:rPr>
        <w:t> in the internet of things can be a person with a heart monitor implant, a farm animal with a </w:t>
      </w:r>
      <w:hyperlink r:id="rId11" w:history="1">
        <w:r w:rsidRPr="002C4052">
          <w:rPr>
            <w:rFonts w:ascii="Arial" w:eastAsia="Times New Roman" w:hAnsi="Arial" w:cs="Arial"/>
            <w:b/>
            <w:color w:val="0D0D0D" w:themeColor="text1" w:themeTint="F2"/>
            <w:sz w:val="27"/>
            <w:szCs w:val="27"/>
            <w:u w:val="single"/>
          </w:rPr>
          <w:t>biochip transponder</w:t>
        </w:r>
      </w:hyperlink>
      <w:r w:rsidRPr="002C4052">
        <w:rPr>
          <w:rFonts w:ascii="Arial" w:eastAsia="Times New Roman" w:hAnsi="Arial" w:cs="Arial"/>
          <w:b/>
          <w:color w:val="0D0D0D" w:themeColor="text1" w:themeTint="F2"/>
          <w:sz w:val="27"/>
          <w:szCs w:val="27"/>
        </w:rPr>
        <w:t>, an automobile that has built-in </w:t>
      </w:r>
      <w:hyperlink r:id="rId12" w:history="1">
        <w:r w:rsidRPr="002C4052">
          <w:rPr>
            <w:rFonts w:ascii="Arial" w:eastAsia="Times New Roman" w:hAnsi="Arial" w:cs="Arial"/>
            <w:b/>
            <w:color w:val="0D0D0D" w:themeColor="text1" w:themeTint="F2"/>
            <w:sz w:val="27"/>
            <w:szCs w:val="27"/>
            <w:u w:val="single"/>
          </w:rPr>
          <w:t>sensors</w:t>
        </w:r>
      </w:hyperlink>
      <w:r w:rsidRPr="002C4052">
        <w:rPr>
          <w:rFonts w:ascii="Arial" w:eastAsia="Times New Roman" w:hAnsi="Arial" w:cs="Arial"/>
          <w:b/>
          <w:color w:val="0D0D0D" w:themeColor="text1" w:themeTint="F2"/>
          <w:sz w:val="27"/>
          <w:szCs w:val="27"/>
        </w:rPr>
        <w:t xml:space="preserve"> to alert the driver when tire pressure is low or any </w:t>
      </w:r>
      <w:r w:rsidRPr="002C4052">
        <w:rPr>
          <w:rFonts w:ascii="Arial" w:eastAsia="Times New Roman" w:hAnsi="Arial" w:cs="Arial"/>
          <w:b/>
          <w:color w:val="0D0D0D" w:themeColor="text1" w:themeTint="F2"/>
          <w:sz w:val="27"/>
          <w:szCs w:val="27"/>
        </w:rPr>
        <w:lastRenderedPageBreak/>
        <w:t>other natural or man-made object that can be assigned an Internet Protocol (IP) address and is able to transfer data over a network.</w:t>
      </w:r>
    </w:p>
    <w:p w:rsidR="00BF0E9C" w:rsidRPr="002C4052" w:rsidRDefault="00BF0E9C" w:rsidP="00BF0E9C">
      <w:pPr>
        <w:shd w:val="clear" w:color="auto" w:fill="FFFFFF"/>
        <w:spacing w:before="360" w:after="360" w:line="401" w:lineRule="atLeast"/>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t>Increasingly, organizations in </w:t>
      </w:r>
      <w:hyperlink r:id="rId13" w:history="1">
        <w:r w:rsidRPr="002C4052">
          <w:rPr>
            <w:rFonts w:ascii="Arial" w:eastAsia="Times New Roman" w:hAnsi="Arial" w:cs="Arial"/>
            <w:b/>
            <w:color w:val="0D0D0D" w:themeColor="text1" w:themeTint="F2"/>
            <w:sz w:val="27"/>
            <w:szCs w:val="27"/>
            <w:u w:val="single"/>
          </w:rPr>
          <w:t>a variety of industries are using IoT to operate more efficiently</w:t>
        </w:r>
      </w:hyperlink>
      <w:r w:rsidRPr="002C4052">
        <w:rPr>
          <w:rFonts w:ascii="Arial" w:eastAsia="Times New Roman" w:hAnsi="Arial" w:cs="Arial"/>
          <w:b/>
          <w:color w:val="0D0D0D" w:themeColor="text1" w:themeTint="F2"/>
          <w:sz w:val="27"/>
          <w:szCs w:val="27"/>
        </w:rPr>
        <w:t>, better understand customers to deliver enhanced customer service, improve decision-making and increase the value of the business.</w:t>
      </w:r>
    </w:p>
    <w:p w:rsidR="00BF0E9C" w:rsidRPr="002C4052" w:rsidRDefault="00BF0E9C" w:rsidP="00BF0E9C">
      <w:pPr>
        <w:spacing w:after="0" w:line="290" w:lineRule="atLeast"/>
        <w:outlineLvl w:val="2"/>
        <w:rPr>
          <w:rFonts w:ascii="Arial" w:eastAsia="Times New Roman" w:hAnsi="Arial" w:cs="Arial"/>
          <w:b/>
          <w:bCs/>
          <w:color w:val="0D0D0D" w:themeColor="text1" w:themeTint="F2"/>
          <w:sz w:val="30"/>
          <w:szCs w:val="30"/>
        </w:rPr>
      </w:pPr>
      <w:r w:rsidRPr="002C4052">
        <w:rPr>
          <w:rFonts w:ascii="Arial" w:eastAsia="Times New Roman" w:hAnsi="Arial" w:cs="Arial"/>
          <w:b/>
          <w:bCs/>
          <w:color w:val="0D0D0D" w:themeColor="text1" w:themeTint="F2"/>
          <w:sz w:val="30"/>
          <w:szCs w:val="30"/>
        </w:rPr>
        <w:t>How IoT works</w:t>
      </w:r>
    </w:p>
    <w:p w:rsidR="00BF0E9C" w:rsidRPr="002C4052" w:rsidRDefault="00BF0E9C" w:rsidP="00BF0E9C">
      <w:pPr>
        <w:spacing w:before="360" w:after="360" w:line="401" w:lineRule="atLeast"/>
        <w:rPr>
          <w:rFonts w:ascii="Times New Roman" w:eastAsia="Times New Roman" w:hAnsi="Times New Roman" w:cs="Times New Roman"/>
          <w:b/>
          <w:color w:val="0D0D0D" w:themeColor="text1" w:themeTint="F2"/>
          <w:sz w:val="27"/>
          <w:szCs w:val="27"/>
        </w:rPr>
      </w:pPr>
      <w:r w:rsidRPr="002C4052">
        <w:rPr>
          <w:rFonts w:ascii="Times New Roman" w:eastAsia="Times New Roman" w:hAnsi="Times New Roman" w:cs="Times New Roman"/>
          <w:b/>
          <w:color w:val="0D0D0D" w:themeColor="text1" w:themeTint="F2"/>
          <w:sz w:val="27"/>
          <w:szCs w:val="27"/>
        </w:rPr>
        <w:t>An IoT ecosystem consists of web-enabled smart devices that use embedded systems, such as processors, sensors and communication hardware, to collect, send and act on data they acquire from their environments. IoT devices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rsidR="00BF0E9C" w:rsidRPr="002C4052" w:rsidRDefault="00BF0E9C" w:rsidP="00BF0E9C">
      <w:pPr>
        <w:spacing w:before="360" w:after="360" w:line="401" w:lineRule="atLeast"/>
        <w:rPr>
          <w:rFonts w:ascii="Times New Roman" w:eastAsia="Times New Roman" w:hAnsi="Times New Roman" w:cs="Times New Roman"/>
          <w:b/>
          <w:color w:val="0D0D0D" w:themeColor="text1" w:themeTint="F2"/>
          <w:sz w:val="27"/>
          <w:szCs w:val="27"/>
        </w:rPr>
      </w:pPr>
      <w:r w:rsidRPr="002C4052">
        <w:rPr>
          <w:rFonts w:ascii="Times New Roman" w:eastAsia="Times New Roman" w:hAnsi="Times New Roman" w:cs="Times New Roman"/>
          <w:b/>
          <w:color w:val="0D0D0D" w:themeColor="text1" w:themeTint="F2"/>
          <w:sz w:val="27"/>
          <w:szCs w:val="27"/>
        </w:rPr>
        <w:t>The connectivity, networking and communication protocols used with these web-enabled devices largely depend on the specific IoT applications deployed.</w:t>
      </w:r>
    </w:p>
    <w:p w:rsidR="00BF0E9C" w:rsidRPr="002C4052" w:rsidRDefault="00BF0E9C" w:rsidP="00BF0E9C">
      <w:pPr>
        <w:spacing w:before="360" w:after="360" w:line="401" w:lineRule="atLeast"/>
        <w:rPr>
          <w:rFonts w:ascii="Times New Roman" w:eastAsia="Times New Roman" w:hAnsi="Times New Roman" w:cs="Times New Roman"/>
          <w:b/>
          <w:color w:val="0D0D0D" w:themeColor="text1" w:themeTint="F2"/>
          <w:sz w:val="27"/>
          <w:szCs w:val="27"/>
        </w:rPr>
      </w:pPr>
      <w:r w:rsidRPr="002C4052">
        <w:rPr>
          <w:rFonts w:ascii="Times New Roman" w:eastAsia="Times New Roman" w:hAnsi="Times New Roman" w:cs="Times New Roman"/>
          <w:b/>
          <w:color w:val="0D0D0D" w:themeColor="text1" w:themeTint="F2"/>
          <w:sz w:val="27"/>
          <w:szCs w:val="27"/>
        </w:rPr>
        <w:t>IoT can also make use of artificial intelligence (AI) and machine learning to aid in making data collecting processes easier and more dynamic.</w:t>
      </w:r>
    </w:p>
    <w:p w:rsidR="00BF0E9C" w:rsidRPr="002C4052" w:rsidRDefault="00BF0E9C" w:rsidP="00BF0E9C">
      <w:pPr>
        <w:rPr>
          <w:b/>
          <w:color w:val="0D0D0D" w:themeColor="text1" w:themeTint="F2"/>
        </w:rPr>
      </w:pPr>
    </w:p>
    <w:p w:rsidR="007120FA" w:rsidRPr="002C4052" w:rsidRDefault="007120FA">
      <w:pPr>
        <w:spacing w:after="0"/>
        <w:ind w:left="-1440" w:right="10800"/>
        <w:rPr>
          <w:b/>
          <w:color w:val="0D0D0D" w:themeColor="text1" w:themeTint="F2"/>
        </w:rPr>
      </w:pPr>
    </w:p>
    <w:p w:rsidR="007120FA" w:rsidRPr="002C4052" w:rsidRDefault="007120FA">
      <w:pPr>
        <w:spacing w:after="0"/>
        <w:ind w:left="-1440" w:right="10800"/>
        <w:rPr>
          <w:b/>
          <w:color w:val="0D0D0D" w:themeColor="text1" w:themeTint="F2"/>
        </w:rPr>
      </w:pPr>
    </w:p>
    <w:p w:rsidR="007120FA" w:rsidRPr="002C4052" w:rsidRDefault="007120FA">
      <w:pPr>
        <w:spacing w:after="0"/>
        <w:ind w:left="-1440" w:right="10800"/>
        <w:rPr>
          <w:b/>
          <w:color w:val="0D0D0D" w:themeColor="text1" w:themeTint="F2"/>
        </w:rPr>
      </w:pPr>
    </w:p>
    <w:p w:rsidR="00BF0E9C" w:rsidRPr="002C4052" w:rsidRDefault="00BF0E9C" w:rsidP="00BF0E9C">
      <w:pPr>
        <w:shd w:val="clear" w:color="auto" w:fill="FFFFFF"/>
        <w:spacing w:before="360" w:after="360" w:line="401" w:lineRule="atLeast"/>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t>The internet of things offers several benefits to organizations. Some benefits are industry-specific, and some are applicable across multiple industries. Some of the common benefits of IoT enable businesses to:</w:t>
      </w:r>
    </w:p>
    <w:p w:rsidR="00BF0E9C" w:rsidRPr="002C4052" w:rsidRDefault="00BF0E9C" w:rsidP="00BF0E9C">
      <w:pPr>
        <w:numPr>
          <w:ilvl w:val="0"/>
          <w:numId w:val="4"/>
        </w:numPr>
        <w:shd w:val="clear" w:color="auto" w:fill="FFFFFF"/>
        <w:spacing w:before="150" w:after="150" w:line="401" w:lineRule="atLeast"/>
        <w:ind w:left="375"/>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lastRenderedPageBreak/>
        <w:t>monitor their overall business processes;</w:t>
      </w:r>
    </w:p>
    <w:p w:rsidR="00BF0E9C" w:rsidRPr="002C4052" w:rsidRDefault="00BF0E9C" w:rsidP="00BF0E9C">
      <w:pPr>
        <w:numPr>
          <w:ilvl w:val="0"/>
          <w:numId w:val="4"/>
        </w:numPr>
        <w:shd w:val="clear" w:color="auto" w:fill="FFFFFF"/>
        <w:spacing w:before="150" w:after="150" w:line="401" w:lineRule="atLeast"/>
        <w:ind w:left="375"/>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t>improve the customer experience (CX);</w:t>
      </w:r>
    </w:p>
    <w:p w:rsidR="00BF0E9C" w:rsidRPr="002C4052" w:rsidRDefault="00BF0E9C" w:rsidP="00BF0E9C">
      <w:pPr>
        <w:numPr>
          <w:ilvl w:val="0"/>
          <w:numId w:val="4"/>
        </w:numPr>
        <w:shd w:val="clear" w:color="auto" w:fill="FFFFFF"/>
        <w:spacing w:before="150" w:after="150" w:line="401" w:lineRule="atLeast"/>
        <w:ind w:left="375"/>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t>save time and money;</w:t>
      </w:r>
    </w:p>
    <w:p w:rsidR="00BF0E9C" w:rsidRPr="002C4052" w:rsidRDefault="00BF0E9C" w:rsidP="00BF0E9C">
      <w:pPr>
        <w:numPr>
          <w:ilvl w:val="0"/>
          <w:numId w:val="4"/>
        </w:numPr>
        <w:shd w:val="clear" w:color="auto" w:fill="FFFFFF"/>
        <w:spacing w:before="150" w:after="150" w:line="401" w:lineRule="atLeast"/>
        <w:ind w:left="375"/>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t>enhance employee productivity;</w:t>
      </w:r>
    </w:p>
    <w:p w:rsidR="00BF0E9C" w:rsidRPr="002C4052" w:rsidRDefault="00BF0E9C" w:rsidP="00BF0E9C">
      <w:pPr>
        <w:numPr>
          <w:ilvl w:val="0"/>
          <w:numId w:val="4"/>
        </w:numPr>
        <w:shd w:val="clear" w:color="auto" w:fill="FFFFFF"/>
        <w:spacing w:before="150" w:after="150" w:line="401" w:lineRule="atLeast"/>
        <w:ind w:left="375"/>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t>integrate and adapt business models;</w:t>
      </w:r>
    </w:p>
    <w:p w:rsidR="00BF0E9C" w:rsidRPr="002C4052" w:rsidRDefault="00BF0E9C" w:rsidP="00BF0E9C">
      <w:pPr>
        <w:numPr>
          <w:ilvl w:val="0"/>
          <w:numId w:val="4"/>
        </w:numPr>
        <w:shd w:val="clear" w:color="auto" w:fill="FFFFFF"/>
        <w:spacing w:before="150" w:after="150" w:line="401" w:lineRule="atLeast"/>
        <w:ind w:left="375"/>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t>make better business decisions; and</w:t>
      </w:r>
    </w:p>
    <w:p w:rsidR="00BF0E9C" w:rsidRPr="002C4052" w:rsidRDefault="00BF0E9C" w:rsidP="00BF0E9C">
      <w:pPr>
        <w:numPr>
          <w:ilvl w:val="0"/>
          <w:numId w:val="4"/>
        </w:numPr>
        <w:shd w:val="clear" w:color="auto" w:fill="FFFFFF"/>
        <w:spacing w:before="150" w:after="150" w:line="401" w:lineRule="atLeast"/>
        <w:ind w:left="375"/>
        <w:rPr>
          <w:rFonts w:ascii="Arial" w:eastAsia="Times New Roman" w:hAnsi="Arial" w:cs="Arial"/>
          <w:b/>
          <w:color w:val="0D0D0D" w:themeColor="text1" w:themeTint="F2"/>
          <w:sz w:val="27"/>
          <w:szCs w:val="27"/>
        </w:rPr>
      </w:pPr>
      <w:r w:rsidRPr="002C4052">
        <w:rPr>
          <w:rFonts w:ascii="Arial" w:eastAsia="Times New Roman" w:hAnsi="Arial" w:cs="Arial"/>
          <w:b/>
          <w:color w:val="0D0D0D" w:themeColor="text1" w:themeTint="F2"/>
          <w:sz w:val="27"/>
          <w:szCs w:val="27"/>
        </w:rPr>
        <w:t>generate more revenue.</w:t>
      </w:r>
    </w:p>
    <w:p w:rsidR="000145C4" w:rsidRPr="002C4052" w:rsidRDefault="000145C4">
      <w:pPr>
        <w:rPr>
          <w:b/>
          <w:color w:val="0D0D0D" w:themeColor="text1" w:themeTint="F2"/>
        </w:rPr>
      </w:pPr>
    </w:p>
    <w:sectPr w:rsidR="000145C4" w:rsidRPr="002C4052" w:rsidSect="0037261F">
      <w:pgSz w:w="12240" w:h="15840"/>
      <w:pgMar w:top="1085" w:right="1440" w:bottom="1085"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328" w:rsidRDefault="00092328" w:rsidP="00BF0E9C">
      <w:pPr>
        <w:spacing w:after="0" w:line="240" w:lineRule="auto"/>
      </w:pPr>
      <w:r>
        <w:separator/>
      </w:r>
    </w:p>
  </w:endnote>
  <w:endnote w:type="continuationSeparator" w:id="1">
    <w:p w:rsidR="00092328" w:rsidRDefault="00092328" w:rsidP="00BF0E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328" w:rsidRDefault="00092328" w:rsidP="00BF0E9C">
      <w:pPr>
        <w:spacing w:after="0" w:line="240" w:lineRule="auto"/>
      </w:pPr>
      <w:r>
        <w:separator/>
      </w:r>
    </w:p>
  </w:footnote>
  <w:footnote w:type="continuationSeparator" w:id="1">
    <w:p w:rsidR="00092328" w:rsidRDefault="00092328" w:rsidP="00BF0E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715B6"/>
    <w:multiLevelType w:val="hybridMultilevel"/>
    <w:tmpl w:val="209A19A4"/>
    <w:lvl w:ilvl="0" w:tplc="1974D5AE">
      <w:start w:val="1"/>
      <w:numFmt w:val="bullet"/>
      <w:lvlText w:val="●"/>
      <w:lvlJc w:val="left"/>
      <w:pPr>
        <w:ind w:left="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126330">
      <w:start w:val="1"/>
      <w:numFmt w:val="bullet"/>
      <w:lvlText w:val="o"/>
      <w:lvlJc w:val="left"/>
      <w:pPr>
        <w:ind w:left="1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5FE083C">
      <w:start w:val="1"/>
      <w:numFmt w:val="bullet"/>
      <w:lvlText w:val="▪"/>
      <w:lvlJc w:val="left"/>
      <w:pPr>
        <w:ind w:left="2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2AE0CE8">
      <w:start w:val="1"/>
      <w:numFmt w:val="bullet"/>
      <w:lvlText w:val="•"/>
      <w:lvlJc w:val="left"/>
      <w:pPr>
        <w:ind w:left="2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BE1D0E">
      <w:start w:val="1"/>
      <w:numFmt w:val="bullet"/>
      <w:lvlText w:val="o"/>
      <w:lvlJc w:val="left"/>
      <w:pPr>
        <w:ind w:left="3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0881B8">
      <w:start w:val="1"/>
      <w:numFmt w:val="bullet"/>
      <w:lvlText w:val="▪"/>
      <w:lvlJc w:val="left"/>
      <w:pPr>
        <w:ind w:left="4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8EC16E">
      <w:start w:val="1"/>
      <w:numFmt w:val="bullet"/>
      <w:lvlText w:val="•"/>
      <w:lvlJc w:val="left"/>
      <w:pPr>
        <w:ind w:left="4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4725D74">
      <w:start w:val="1"/>
      <w:numFmt w:val="bullet"/>
      <w:lvlText w:val="o"/>
      <w:lvlJc w:val="left"/>
      <w:pPr>
        <w:ind w:left="5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4B88D6A">
      <w:start w:val="1"/>
      <w:numFmt w:val="bullet"/>
      <w:lvlText w:val="▪"/>
      <w:lvlJc w:val="left"/>
      <w:pPr>
        <w:ind w:left="6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42FE4A82"/>
    <w:multiLevelType w:val="hybridMultilevel"/>
    <w:tmpl w:val="464412F8"/>
    <w:lvl w:ilvl="0" w:tplc="02BA17E2">
      <w:start w:val="1"/>
      <w:numFmt w:val="bullet"/>
      <w:lvlText w:val="●"/>
      <w:lvlJc w:val="left"/>
      <w:pPr>
        <w:ind w:left="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E06F42">
      <w:start w:val="1"/>
      <w:numFmt w:val="bullet"/>
      <w:lvlText w:val="o"/>
      <w:lvlJc w:val="left"/>
      <w:pPr>
        <w:ind w:left="1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BCD6DE">
      <w:start w:val="1"/>
      <w:numFmt w:val="bullet"/>
      <w:lvlText w:val="▪"/>
      <w:lvlJc w:val="left"/>
      <w:pPr>
        <w:ind w:left="2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34A1B6">
      <w:start w:val="1"/>
      <w:numFmt w:val="bullet"/>
      <w:lvlText w:val="•"/>
      <w:lvlJc w:val="left"/>
      <w:pPr>
        <w:ind w:left="2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C6051E">
      <w:start w:val="1"/>
      <w:numFmt w:val="bullet"/>
      <w:lvlText w:val="o"/>
      <w:lvlJc w:val="left"/>
      <w:pPr>
        <w:ind w:left="3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5209B8">
      <w:start w:val="1"/>
      <w:numFmt w:val="bullet"/>
      <w:lvlText w:val="▪"/>
      <w:lvlJc w:val="left"/>
      <w:pPr>
        <w:ind w:left="4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1DC1C1E">
      <w:start w:val="1"/>
      <w:numFmt w:val="bullet"/>
      <w:lvlText w:val="•"/>
      <w:lvlJc w:val="left"/>
      <w:pPr>
        <w:ind w:left="4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E5AADFE">
      <w:start w:val="1"/>
      <w:numFmt w:val="bullet"/>
      <w:lvlText w:val="o"/>
      <w:lvlJc w:val="left"/>
      <w:pPr>
        <w:ind w:left="5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047584">
      <w:start w:val="1"/>
      <w:numFmt w:val="bullet"/>
      <w:lvlText w:val="▪"/>
      <w:lvlJc w:val="left"/>
      <w:pPr>
        <w:ind w:left="6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62FA514F"/>
    <w:multiLevelType w:val="hybridMultilevel"/>
    <w:tmpl w:val="0BD2FCEC"/>
    <w:lvl w:ilvl="0" w:tplc="B7026D6E">
      <w:start w:val="1"/>
      <w:numFmt w:val="bullet"/>
      <w:lvlText w:val="●"/>
      <w:lvlJc w:val="left"/>
      <w:pPr>
        <w:ind w:left="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EC63F4">
      <w:start w:val="1"/>
      <w:numFmt w:val="bullet"/>
      <w:lvlText w:val="o"/>
      <w:lvlJc w:val="left"/>
      <w:pPr>
        <w:ind w:left="1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64EBB6">
      <w:start w:val="1"/>
      <w:numFmt w:val="bullet"/>
      <w:lvlText w:val="▪"/>
      <w:lvlJc w:val="left"/>
      <w:pPr>
        <w:ind w:left="2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9E3F00">
      <w:start w:val="1"/>
      <w:numFmt w:val="bullet"/>
      <w:lvlText w:val="•"/>
      <w:lvlJc w:val="left"/>
      <w:pPr>
        <w:ind w:left="2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086C416">
      <w:start w:val="1"/>
      <w:numFmt w:val="bullet"/>
      <w:lvlText w:val="o"/>
      <w:lvlJc w:val="left"/>
      <w:pPr>
        <w:ind w:left="3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065318">
      <w:start w:val="1"/>
      <w:numFmt w:val="bullet"/>
      <w:lvlText w:val="▪"/>
      <w:lvlJc w:val="left"/>
      <w:pPr>
        <w:ind w:left="4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3C75DA">
      <w:start w:val="1"/>
      <w:numFmt w:val="bullet"/>
      <w:lvlText w:val="•"/>
      <w:lvlJc w:val="left"/>
      <w:pPr>
        <w:ind w:left="4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927EF2">
      <w:start w:val="1"/>
      <w:numFmt w:val="bullet"/>
      <w:lvlText w:val="o"/>
      <w:lvlJc w:val="left"/>
      <w:pPr>
        <w:ind w:left="5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4ECE7E">
      <w:start w:val="1"/>
      <w:numFmt w:val="bullet"/>
      <w:lvlText w:val="▪"/>
      <w:lvlJc w:val="left"/>
      <w:pPr>
        <w:ind w:left="6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74786DC4"/>
    <w:multiLevelType w:val="multilevel"/>
    <w:tmpl w:val="8A34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useFELayout/>
  </w:compat>
  <w:rsids>
    <w:rsidRoot w:val="007120FA"/>
    <w:rsid w:val="000145C4"/>
    <w:rsid w:val="00092328"/>
    <w:rsid w:val="002C4052"/>
    <w:rsid w:val="002E079E"/>
    <w:rsid w:val="0037261F"/>
    <w:rsid w:val="004932ED"/>
    <w:rsid w:val="007120FA"/>
    <w:rsid w:val="009656F1"/>
    <w:rsid w:val="00BF0E9C"/>
    <w:rsid w:val="00E70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61F"/>
    <w:pPr>
      <w:spacing w:after="160" w:line="259" w:lineRule="auto"/>
    </w:pPr>
    <w:rPr>
      <w:rFonts w:ascii="Calibri" w:eastAsia="Calibri" w:hAnsi="Calibri" w:cs="Calibri"/>
      <w:color w:val="000000"/>
      <w:sz w:val="22"/>
    </w:rPr>
  </w:style>
  <w:style w:type="paragraph" w:styleId="Heading3">
    <w:name w:val="heading 3"/>
    <w:basedOn w:val="Normal"/>
    <w:link w:val="Heading3Char"/>
    <w:uiPriority w:val="9"/>
    <w:qFormat/>
    <w:rsid w:val="00BF0E9C"/>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7261F"/>
    <w:tblPr>
      <w:tblCellMar>
        <w:top w:w="0" w:type="dxa"/>
        <w:left w:w="0" w:type="dxa"/>
        <w:bottom w:w="0" w:type="dxa"/>
        <w:right w:w="0" w:type="dxa"/>
      </w:tblCellMar>
    </w:tblPr>
  </w:style>
  <w:style w:type="paragraph" w:styleId="Header">
    <w:name w:val="header"/>
    <w:basedOn w:val="Normal"/>
    <w:link w:val="HeaderChar"/>
    <w:uiPriority w:val="99"/>
    <w:unhideWhenUsed/>
    <w:rsid w:val="00BF0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E9C"/>
    <w:rPr>
      <w:rFonts w:ascii="Calibri" w:eastAsia="Calibri" w:hAnsi="Calibri" w:cs="Calibri"/>
      <w:color w:val="000000"/>
      <w:sz w:val="22"/>
    </w:rPr>
  </w:style>
  <w:style w:type="paragraph" w:styleId="Footer">
    <w:name w:val="footer"/>
    <w:basedOn w:val="Normal"/>
    <w:link w:val="FooterChar"/>
    <w:uiPriority w:val="99"/>
    <w:unhideWhenUsed/>
    <w:rsid w:val="00BF0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E9C"/>
    <w:rPr>
      <w:rFonts w:ascii="Calibri" w:eastAsia="Calibri" w:hAnsi="Calibri" w:cs="Calibri"/>
      <w:color w:val="000000"/>
      <w:sz w:val="22"/>
    </w:rPr>
  </w:style>
  <w:style w:type="character" w:customStyle="1" w:styleId="Heading3Char">
    <w:name w:val="Heading 3 Char"/>
    <w:basedOn w:val="DefaultParagraphFont"/>
    <w:link w:val="Heading3"/>
    <w:uiPriority w:val="9"/>
    <w:rsid w:val="00BF0E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0E9C"/>
    <w:pPr>
      <w:spacing w:before="100" w:beforeAutospacing="1" w:after="100" w:afterAutospacing="1" w:line="240" w:lineRule="auto"/>
    </w:pPr>
    <w:rPr>
      <w:rFonts w:ascii="Times New Roman" w:eastAsia="Times New Roman" w:hAnsi="Times New Roman" w:cs="Times New Roman"/>
      <w:color w:val="auto"/>
      <w:sz w:val="24"/>
    </w:rPr>
  </w:style>
  <w:style w:type="character" w:styleId="Hyperlink">
    <w:name w:val="Hyperlink"/>
    <w:basedOn w:val="DefaultParagraphFont"/>
    <w:uiPriority w:val="99"/>
    <w:semiHidden/>
    <w:unhideWhenUsed/>
    <w:rsid w:val="00BF0E9C"/>
    <w:rPr>
      <w:color w:val="0000FF"/>
      <w:u w:val="single"/>
    </w:rPr>
  </w:style>
  <w:style w:type="character" w:styleId="Emphasis">
    <w:name w:val="Emphasis"/>
    <w:basedOn w:val="DefaultParagraphFont"/>
    <w:uiPriority w:val="20"/>
    <w:qFormat/>
    <w:rsid w:val="00BF0E9C"/>
    <w:rPr>
      <w:i/>
      <w:iCs/>
    </w:rPr>
  </w:style>
  <w:style w:type="paragraph" w:styleId="BalloonText">
    <w:name w:val="Balloon Text"/>
    <w:basedOn w:val="Normal"/>
    <w:link w:val="BalloonTextChar"/>
    <w:uiPriority w:val="99"/>
    <w:semiHidden/>
    <w:unhideWhenUsed/>
    <w:rsid w:val="002C4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052"/>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94054970">
      <w:bodyDiv w:val="1"/>
      <w:marLeft w:val="0"/>
      <w:marRight w:val="0"/>
      <w:marTop w:val="0"/>
      <w:marBottom w:val="0"/>
      <w:divBdr>
        <w:top w:val="none" w:sz="0" w:space="0" w:color="auto"/>
        <w:left w:val="none" w:sz="0" w:space="0" w:color="auto"/>
        <w:bottom w:val="none" w:sz="0" w:space="0" w:color="auto"/>
        <w:right w:val="none" w:sz="0" w:space="0" w:color="auto"/>
      </w:divBdr>
    </w:div>
    <w:div w:id="729546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customerexperience.techtarget.com/news/450402550/IoT-technologies-bring-efficiency-and-customization-to-manufactur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hatis.techtarget.com/definition/sen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rnetofthingsagenda.techtarget.com/definition/injectable-ID-chip-biochip-transpond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nternetofthingsagenda.techtarget.com/definition/thing-in-the-Internet-of-Things" TargetMode="External"/><Relationship Id="rId4" Type="http://schemas.openxmlformats.org/officeDocument/2006/relationships/webSettings" Target="webSettings.xml"/><Relationship Id="rId9" Type="http://schemas.openxmlformats.org/officeDocument/2006/relationships/hyperlink" Target="https://internetofthingsagenda.techtarget.com/definition/unique-identifier-U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Tejaswi</dc:creator>
  <cp:lastModifiedBy>cw</cp:lastModifiedBy>
  <cp:revision>2</cp:revision>
  <dcterms:created xsi:type="dcterms:W3CDTF">2020-07-10T14:18:00Z</dcterms:created>
  <dcterms:modified xsi:type="dcterms:W3CDTF">2020-07-10T14:18:00Z</dcterms:modified>
</cp:coreProperties>
</file>