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29/06/2020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Calibri"/>
                <w:b/>
                <w:sz w:val="24"/>
                <w:szCs w:val="24"/>
              </w:rPr>
              <w:t>Python program to find H.C.F of two numbers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def compute_hcf(x, y):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if x &gt; y: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smaller = y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else: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smaller = x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for i in range(1, smaller+1):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if((x % i == 0) and (y % i == 0)):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hcf = i 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return hcf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num1 = 54 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num2 = 24</w:t>
      </w:r>
    </w:p>
    <w:p>
      <w:pPr>
        <w:rPr>
          <w:rFonts w:ascii="Times New Roman" w:hAnsi="Times New Roman" w:eastAsia="Arial Black" w:cs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8"/>
          <w:szCs w:val="28"/>
        </w:rPr>
        <w:t>print("The H.C.F. is", compute_hcf(num1, num2))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30C657C4"/>
    <w:rsid w:val="317D177F"/>
    <w:rsid w:val="34087A1F"/>
    <w:rsid w:val="382761CA"/>
    <w:rsid w:val="44E62BEA"/>
    <w:rsid w:val="4A892DE6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3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2020-06-29T14:37:21Z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