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03/07/2020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find the frequency of each element in the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 = [1, 2, 8, 3, 2, 2, 2, 5, 1];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#Array fr will store frequencies of element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fr = [None] * len(arr);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visited = 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count = 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for j in range(i+1,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if(arr[i] == arr[j]):  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count = count + 1;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#To avoid counting same element again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fr[j] = visited;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if(fr[i] != visited):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fr[i] = count;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#Displays the frequency of each element present in array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print("---------------------");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 Element | Frequency");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print("---------------------");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len(fr)):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if(fr[i] != visited):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print("    " + str(arr[i]) + "    |    " + str(fr[i]));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print("---------------------");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44E62BEA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10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2020-07-19T09:00:41Z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