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71D09">
              <w:rPr>
                <w:b/>
                <w:sz w:val="24"/>
                <w:szCs w:val="24"/>
              </w:rPr>
              <w:t>6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D18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0D1862">
              <w:rPr>
                <w:b/>
                <w:sz w:val="24"/>
                <w:szCs w:val="24"/>
              </w:rPr>
              <w:t>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D1862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CD30D5" w:rsidRPr="000D1862" w:rsidRDefault="000D1862" w:rsidP="000D1862">
            <w:pPr>
              <w:rPr>
                <w:noProof/>
              </w:rPr>
            </w:pPr>
            <w:r w:rsidRPr="000D1862">
              <w:rPr>
                <w:noProof/>
              </w:rPr>
              <w:drawing>
                <wp:inline distT="0" distB="0" distL="0" distR="0">
                  <wp:extent cx="5934075" cy="3333750"/>
                  <wp:effectExtent l="19050" t="0" r="952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8"/>
        <w:gridCol w:w="1345"/>
        <w:gridCol w:w="3620"/>
      </w:tblGrid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E555B0">
              <w:rPr>
                <w:b/>
                <w:sz w:val="24"/>
                <w:szCs w:val="24"/>
              </w:rPr>
              <w:t>6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A7326C">
              <w:rPr>
                <w:b/>
                <w:sz w:val="24"/>
                <w:szCs w:val="24"/>
              </w:rPr>
              <w:t xml:space="preserve"> July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0D1862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2041FC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0D1862">
              <w:rPr>
                <w:b/>
                <w:sz w:val="24"/>
                <w:szCs w:val="24"/>
              </w:rPr>
              <w:t>86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0D1862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 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C13F2">
        <w:tc>
          <w:tcPr>
            <w:tcW w:w="9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0D1862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0C13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CD30D5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2A3A6D">
              <w:rPr>
                <w:b/>
                <w:sz w:val="24"/>
                <w:szCs w:val="24"/>
              </w:rPr>
              <w:t>mage of session</w:t>
            </w:r>
          </w:p>
          <w:p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:rsidR="000F63AC" w:rsidRDefault="00614703" w:rsidP="000C13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43275" cy="2562225"/>
                  <wp:effectExtent l="19050" t="0" r="9525" b="0"/>
                  <wp:docPr id="4" name="Picture 1" descr="C:\Users\user\AppData\Local\Microsoft\Windows\INetCache\Content.Word\Screenshot (57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A3A" w:rsidRDefault="00082A3A" w:rsidP="006545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Creatingyouractionplan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:rsid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acquire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Earning:</w:t>
            </w:r>
          </w:p>
          <w:p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Connecting:</w:t>
            </w:r>
          </w:p>
          <w:p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field?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,you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self-paced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instructor-led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classes,events,and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formal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programs.What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time,learning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style,and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budget.Sometimes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programs.There’s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way.It’s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LearnOnline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fun,free,hands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FC018C" w:rsidRPr="00FC018C" w:rsidRDefault="000C13F2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,here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started.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TrailheadCollaborationGroupontheTrailblazerCommunity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SalesforceUserGroups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SalesforceDeveloperMeetups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FeaturedOnlineCollaborationGroups</w:t>
            </w:r>
            <w:proofErr w:type="spellEnd"/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,there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theth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rivingcommunity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forums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questions.It’s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managers,developers,and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,get</w:t>
            </w:r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guidance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communityfeaturing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across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globe.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*Using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hundreds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</w:p>
          <w:p w:rsidR="00FC018C" w:rsidRPr="00FC018C" w:rsidRDefault="00AE4DAB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280-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onlyafew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away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!Attend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Event:Can’t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force?Attendane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weroll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town.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attend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,learn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leadingcustomers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getup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entire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thatmeet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learn.Here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person.Join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network,</w:t>
            </w:r>
          </w:p>
          <w:p w:rsidR="00FC018C" w:rsidRPr="00FC018C" w:rsidRDefault="00961335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ideas</w:t>
            </w:r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Forperson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springing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Meetups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forceusers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,administrators,and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area.</w:t>
            </w:r>
          </w:p>
          <w:p w:rsidR="00961335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professionals.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Events:</w:t>
            </w:r>
          </w:p>
          <w:p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Trailblazers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you.Keep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acity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well.</w:t>
            </w:r>
          </w:p>
          <w:p w:rsidR="006545D9" w:rsidRPr="009C5951" w:rsidRDefault="006545D9" w:rsidP="009613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186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65326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6D40"/>
    <w:rsid w:val="007B4140"/>
    <w:rsid w:val="007C27A9"/>
    <w:rsid w:val="007E7784"/>
    <w:rsid w:val="00814B04"/>
    <w:rsid w:val="00842119"/>
    <w:rsid w:val="00842788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2020-07-16T13:06:00Z</dcterms:created>
  <dcterms:modified xsi:type="dcterms:W3CDTF">2020-07-16T13:06:00Z</dcterms:modified>
</cp:coreProperties>
</file>