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3B" w:rsidRDefault="00014EC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7"/>
        <w:gridCol w:w="1345"/>
        <w:gridCol w:w="3622"/>
      </w:tblGrid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19-may</w:t>
            </w:r>
            <w:r w:rsidR="00A005E9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- Softskills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0143B" w:rsidRDefault="00A005E9" w:rsidP="00A005E9">
            <w:r>
              <w:t>1.Gain guidance from career gurus</w:t>
            </w:r>
          </w:p>
          <w:p w:rsidR="00A005E9" w:rsidRDefault="00A005E9" w:rsidP="00A005E9">
            <w:r>
              <w:t>2.Write a wining resume and cover letter</w:t>
            </w:r>
          </w:p>
          <w:p w:rsidR="00A005E9" w:rsidRDefault="00A005E9" w:rsidP="00A005E9">
            <w:r>
              <w:t>3.Stay ahead in group discussion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 &amp; ‘A’ sec.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Sindhu-course</w:t>
            </w:r>
          </w:p>
        </w:tc>
        <w:tc>
          <w:tcPr>
            <w:tcW w:w="1351" w:type="dxa"/>
          </w:tcPr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C0143B">
        <w:tc>
          <w:tcPr>
            <w:tcW w:w="9985" w:type="dxa"/>
          </w:tcPr>
          <w:p w:rsidR="00C0143B" w:rsidRDefault="00014E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0143B">
        <w:tc>
          <w:tcPr>
            <w:tcW w:w="9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C0143B">
        <w:tc>
          <w:tcPr>
            <w:tcW w:w="9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A005E9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Morning session: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014EC7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Unit-1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005E9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005E9">
              <w:rPr>
                <w:b/>
                <w:sz w:val="24"/>
                <w:szCs w:val="24"/>
                <w:u w:val="single"/>
              </w:rPr>
              <w:t xml:space="preserve">Gain guidance from career </w:t>
            </w:r>
            <w:proofErr w:type="gramStart"/>
            <w:r w:rsidR="00A005E9">
              <w:rPr>
                <w:b/>
                <w:sz w:val="24"/>
                <w:szCs w:val="24"/>
                <w:u w:val="single"/>
              </w:rPr>
              <w:t>gurus</w:t>
            </w:r>
            <w:r>
              <w:rPr>
                <w:b/>
                <w:sz w:val="24"/>
                <w:szCs w:val="24"/>
                <w:u w:val="single"/>
              </w:rPr>
              <w:t xml:space="preserve"> </w:t>
            </w:r>
            <w:r>
              <w:rPr>
                <w:b/>
                <w:sz w:val="24"/>
                <w:szCs w:val="24"/>
              </w:rPr>
              <w:t>:</w:t>
            </w:r>
            <w:proofErr w:type="gramEnd"/>
            <w:r>
              <w:rPr>
                <w:b/>
                <w:sz w:val="24"/>
                <w:szCs w:val="24"/>
              </w:rPr>
              <w:t xml:space="preserve"> This unit covered topics regarding the</w:t>
            </w:r>
            <w:r w:rsidR="003269AD">
              <w:rPr>
                <w:b/>
                <w:sz w:val="24"/>
                <w:szCs w:val="24"/>
              </w:rPr>
              <w:t xml:space="preserve"> why do you need headstart</w:t>
            </w:r>
            <w:r w:rsidR="003F3E2F">
              <w:rPr>
                <w:b/>
                <w:sz w:val="24"/>
                <w:szCs w:val="24"/>
              </w:rPr>
              <w:t xml:space="preserve"> for career guidance framework .6 key pillars to get a headstar</w:t>
            </w:r>
            <w:r w:rsidR="00044D2B">
              <w:rPr>
                <w:b/>
                <w:sz w:val="24"/>
                <w:szCs w:val="24"/>
              </w:rPr>
              <w:t>t</w:t>
            </w:r>
            <w:r w:rsidR="003F3E2F">
              <w:rPr>
                <w:b/>
                <w:sz w:val="24"/>
                <w:szCs w:val="24"/>
              </w:rPr>
              <w:t>.</w:t>
            </w:r>
          </w:p>
          <w:p w:rsidR="00C0143B" w:rsidRDefault="00014EC7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Unit-2</w:t>
            </w:r>
            <w:r>
              <w:rPr>
                <w:b/>
                <w:sz w:val="24"/>
                <w:szCs w:val="24"/>
              </w:rPr>
              <w:t xml:space="preserve"> – </w:t>
            </w:r>
            <w:r>
              <w:rPr>
                <w:b/>
                <w:sz w:val="24"/>
                <w:szCs w:val="24"/>
                <w:u w:val="single"/>
              </w:rPr>
              <w:t>write a wining resume and cover letter</w:t>
            </w:r>
            <w:r>
              <w:rPr>
                <w:b/>
                <w:sz w:val="24"/>
                <w:szCs w:val="24"/>
              </w:rPr>
              <w:t>: This unit covered topics on how to</w:t>
            </w:r>
            <w:r w:rsidR="003269AD">
              <w:rPr>
                <w:b/>
                <w:sz w:val="24"/>
                <w:szCs w:val="24"/>
              </w:rPr>
              <w:t xml:space="preserve"> write our own resume, what </w:t>
            </w:r>
            <w:proofErr w:type="gramStart"/>
            <w:r w:rsidR="003269AD">
              <w:rPr>
                <w:b/>
                <w:sz w:val="24"/>
                <w:szCs w:val="24"/>
              </w:rPr>
              <w:t>are</w:t>
            </w:r>
            <w:proofErr w:type="gramEnd"/>
            <w:r w:rsidR="003269AD">
              <w:rPr>
                <w:b/>
                <w:sz w:val="24"/>
                <w:szCs w:val="24"/>
              </w:rPr>
              <w:t xml:space="preserve"> information we should cover in the resume and also the types of resume.   </w:t>
            </w:r>
            <w:proofErr w:type="gramStart"/>
            <w:r w:rsidR="003269AD">
              <w:rPr>
                <w:b/>
                <w:sz w:val="24"/>
                <w:szCs w:val="24"/>
              </w:rPr>
              <w:t>the</w:t>
            </w:r>
            <w:proofErr w:type="gramEnd"/>
            <w:r w:rsidR="003269AD">
              <w:rPr>
                <w:b/>
                <w:sz w:val="24"/>
                <w:szCs w:val="24"/>
              </w:rPr>
              <w:t xml:space="preserve"> another topic is covered in this unit ,that is coverletter . </w:t>
            </w:r>
            <w:proofErr w:type="gramStart"/>
            <w:r w:rsidR="003269AD">
              <w:rPr>
                <w:b/>
                <w:sz w:val="24"/>
                <w:szCs w:val="24"/>
              </w:rPr>
              <w:t>in</w:t>
            </w:r>
            <w:proofErr w:type="gramEnd"/>
            <w:r w:rsidR="003269AD">
              <w:rPr>
                <w:b/>
                <w:sz w:val="24"/>
                <w:szCs w:val="24"/>
              </w:rPr>
              <w:t xml:space="preserve"> this we learn what  importance of the cover letter and also the structure of a coverletter</w:t>
            </w:r>
            <w:r>
              <w:rPr>
                <w:b/>
                <w:sz w:val="24"/>
                <w:szCs w:val="24"/>
              </w:rPr>
              <w:t>,</w:t>
            </w:r>
            <w:r w:rsidR="003269AD">
              <w:rPr>
                <w:b/>
                <w:sz w:val="24"/>
                <w:szCs w:val="24"/>
              </w:rPr>
              <w:t xml:space="preserve"> and </w:t>
            </w:r>
            <w:r>
              <w:rPr>
                <w:b/>
                <w:sz w:val="24"/>
                <w:szCs w:val="24"/>
              </w:rPr>
              <w:t xml:space="preserve"> etc…</w:t>
            </w:r>
          </w:p>
          <w:p w:rsidR="00C0143B" w:rsidRDefault="00014EC7">
            <w:pPr>
              <w:numPr>
                <w:ilvl w:val="0"/>
                <w:numId w:val="2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Unit-3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50D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50D">
              <w:rPr>
                <w:b/>
                <w:sz w:val="24"/>
                <w:szCs w:val="24"/>
                <w:u w:val="single"/>
              </w:rPr>
              <w:t>stay ahead in group discussion</w:t>
            </w:r>
            <w:r>
              <w:rPr>
                <w:b/>
                <w:sz w:val="24"/>
                <w:szCs w:val="24"/>
              </w:rPr>
              <w:t xml:space="preserve">: This unit </w:t>
            </w:r>
            <w:r w:rsidR="00F2650D">
              <w:rPr>
                <w:b/>
                <w:sz w:val="24"/>
                <w:szCs w:val="24"/>
              </w:rPr>
              <w:t>explain why and how group discussion is conducted, how to update ourselves with current information ,</w:t>
            </w:r>
            <w:r>
              <w:rPr>
                <w:b/>
                <w:sz w:val="24"/>
                <w:szCs w:val="24"/>
              </w:rPr>
              <w:t>what are the effective phrases we are use in a</w:t>
            </w:r>
            <w:r w:rsidR="00F2650D">
              <w:rPr>
                <w:b/>
                <w:sz w:val="24"/>
                <w:szCs w:val="24"/>
              </w:rPr>
              <w:t xml:space="preserve"> group discussion and how to participate in a group discussion and aware of our body language,</w:t>
            </w:r>
            <w:r>
              <w:rPr>
                <w:b/>
                <w:sz w:val="24"/>
                <w:szCs w:val="24"/>
              </w:rPr>
              <w:t xml:space="preserve"> </w:t>
            </w:r>
            <w:r w:rsidR="00F2650D">
              <w:rPr>
                <w:b/>
                <w:sz w:val="24"/>
                <w:szCs w:val="24"/>
              </w:rPr>
              <w:t>tone of</w:t>
            </w:r>
            <w:r>
              <w:rPr>
                <w:b/>
                <w:sz w:val="24"/>
                <w:szCs w:val="24"/>
              </w:rPr>
              <w:t xml:space="preserve"> voice and the language we used, maintain a formal decorum and etc..</w:t>
            </w: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0143B" w:rsidRDefault="00C0143B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014EC7">
              <w:rPr>
                <w:b/>
                <w:sz w:val="24"/>
                <w:szCs w:val="24"/>
              </w:rPr>
              <w:t>-May-2020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Sindhu s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from Udemy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C0143B" w:rsidRDefault="00044D2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4AL18EC049</w:t>
            </w:r>
          </w:p>
        </w:tc>
      </w:tr>
      <w:tr w:rsidR="00C0143B">
        <w:tc>
          <w:tcPr>
            <w:tcW w:w="985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C0143B" w:rsidRDefault="00EF76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1.list comprehensions</w:t>
            </w:r>
          </w:p>
          <w:p w:rsidR="00EF76CA" w:rsidRDefault="00EF76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r w:rsidR="00A52FBC">
              <w:rPr>
                <w:b/>
                <w:sz w:val="24"/>
                <w:szCs w:val="24"/>
              </w:rPr>
              <w:t>functions</w:t>
            </w:r>
          </w:p>
          <w:p w:rsidR="00A52FBC" w:rsidRDefault="00A52FB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3.file processing</w:t>
            </w:r>
          </w:p>
        </w:tc>
        <w:tc>
          <w:tcPr>
            <w:tcW w:w="1351" w:type="dxa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C0143B" w:rsidRDefault="00014E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sem. &amp; ‘A’ sec.</w:t>
            </w:r>
          </w:p>
        </w:tc>
      </w:tr>
      <w:tr w:rsidR="00C014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C0143B" w:rsidRDefault="00014EC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E14B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E14B81" w:rsidRDefault="00E14B81" w:rsidP="00F37632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rPr>
                <w:sz w:val="24"/>
                <w:szCs w:val="24"/>
              </w:rPr>
            </w:pPr>
          </w:p>
          <w:p w:rsidR="00E14B81" w:rsidRPr="00E14B81" w:rsidRDefault="00E14B81" w:rsidP="00E14B81">
            <w:pPr>
              <w:tabs>
                <w:tab w:val="left" w:pos="7932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E14B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:rsidR="00E14B81" w:rsidRDefault="00E14B81" w:rsidP="00E14B8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lastRenderedPageBreak/>
              <w:t>Report :</w:t>
            </w:r>
          </w:p>
          <w:p w:rsidR="00E14B81" w:rsidRDefault="00E14B81" w:rsidP="00E14B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 learnt in afternoon session,</w:t>
            </w:r>
          </w:p>
          <w:p w:rsidR="00E14B81" w:rsidRPr="00E14B81" w:rsidRDefault="00E14B81" w:rsidP="00E14B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</w:t>
            </w:r>
          </w:p>
          <w:p w:rsidR="00E14B81" w:rsidRDefault="00E14B81" w:rsidP="00EF76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 compressions</w:t>
            </w:r>
            <w:r w:rsidR="00EF76CA">
              <w:rPr>
                <w:b/>
                <w:sz w:val="24"/>
                <w:szCs w:val="24"/>
              </w:rPr>
              <w:t>:</w:t>
            </w:r>
            <w:r w:rsidRPr="00EF76CA">
              <w:rPr>
                <w:b/>
                <w:sz w:val="24"/>
                <w:szCs w:val="24"/>
              </w:rPr>
              <w:t xml:space="preserve"> List </w:t>
            </w:r>
            <w:r w:rsidR="00EF76CA" w:rsidRPr="00EF76CA">
              <w:rPr>
                <w:b/>
                <w:sz w:val="24"/>
                <w:szCs w:val="24"/>
              </w:rPr>
              <w:t>comprehensions with if condit</w:t>
            </w:r>
            <w:r w:rsidR="00EF76CA">
              <w:rPr>
                <w:b/>
                <w:sz w:val="24"/>
                <w:szCs w:val="24"/>
              </w:rPr>
              <w:t>ional</w:t>
            </w:r>
            <w:r w:rsidR="00EF76CA" w:rsidRPr="00EF76CA">
              <w:rPr>
                <w:b/>
                <w:sz w:val="24"/>
                <w:szCs w:val="24"/>
              </w:rPr>
              <w:t xml:space="preserve"> and its coding exercise and also if-else conditional coding exercise.</w:t>
            </w:r>
          </w:p>
          <w:p w:rsidR="00EF76CA" w:rsidRDefault="00EF76CA" w:rsidP="00EF76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Functions: function with multiple arguments and coding exercise, default and non -default arguments and its coding.</w:t>
            </w:r>
          </w:p>
          <w:p w:rsidR="00EF76CA" w:rsidRDefault="00EF76CA" w:rsidP="00EF76C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File processing: concept of processing files in python and coding exercises.</w:t>
            </w:r>
          </w:p>
          <w:p w:rsidR="00EF76CA" w:rsidRPr="00EF76CA" w:rsidRDefault="00EF76CA" w:rsidP="00EF76CA">
            <w:pPr>
              <w:spacing w:after="0" w:line="240" w:lineRule="auto"/>
              <w:ind w:left="276"/>
              <w:rPr>
                <w:b/>
                <w:sz w:val="24"/>
                <w:szCs w:val="24"/>
              </w:rPr>
            </w:pPr>
          </w:p>
          <w:p w:rsidR="00EF76CA" w:rsidRDefault="00EF76CA" w:rsidP="00EF76CA">
            <w:pPr>
              <w:pStyle w:val="ListParagraph"/>
              <w:spacing w:after="0" w:line="240" w:lineRule="auto"/>
              <w:ind w:left="636"/>
              <w:rPr>
                <w:b/>
                <w:sz w:val="24"/>
                <w:szCs w:val="24"/>
              </w:rPr>
            </w:pPr>
          </w:p>
          <w:p w:rsidR="00EF76CA" w:rsidRPr="00EF76CA" w:rsidRDefault="00EF76CA" w:rsidP="00EF76CA">
            <w:pPr>
              <w:spacing w:after="0" w:line="240" w:lineRule="auto"/>
              <w:ind w:left="816"/>
              <w:rPr>
                <w:b/>
                <w:sz w:val="24"/>
                <w:szCs w:val="24"/>
              </w:rPr>
            </w:pPr>
          </w:p>
          <w:p w:rsidR="00EF76CA" w:rsidRPr="00EF76CA" w:rsidRDefault="00EF76CA" w:rsidP="00EF76CA">
            <w:pPr>
              <w:pStyle w:val="ListParagraph"/>
              <w:spacing w:after="0" w:line="240" w:lineRule="auto"/>
              <w:ind w:left="1536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</w:t>
            </w: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Pr="00E14B81" w:rsidRDefault="00E14B81" w:rsidP="00E14B81">
            <w:pPr>
              <w:spacing w:after="0" w:line="240" w:lineRule="auto"/>
              <w:ind w:left="360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14B81" w:rsidRDefault="00E14B8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:rsidR="00C0143B" w:rsidRDefault="00C0143B">
      <w:pPr>
        <w:rPr>
          <w:b/>
          <w:sz w:val="24"/>
          <w:szCs w:val="24"/>
        </w:rPr>
      </w:pPr>
    </w:p>
    <w:sectPr w:rsidR="00C0143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69AB25"/>
    <w:multiLevelType w:val="singleLevel"/>
    <w:tmpl w:val="BB69AB25"/>
    <w:lvl w:ilvl="0">
      <w:start w:val="1"/>
      <w:numFmt w:val="decimal"/>
      <w:suff w:val="space"/>
      <w:lvlText w:val="%1."/>
      <w:lvlJc w:val="left"/>
    </w:lvl>
  </w:abstractNum>
  <w:abstractNum w:abstractNumId="1">
    <w:nsid w:val="C70990D6"/>
    <w:multiLevelType w:val="singleLevel"/>
    <w:tmpl w:val="C70990D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8AE84D"/>
    <w:multiLevelType w:val="singleLevel"/>
    <w:tmpl w:val="D78AE84D"/>
    <w:lvl w:ilvl="0">
      <w:start w:val="1"/>
      <w:numFmt w:val="decimal"/>
      <w:suff w:val="space"/>
      <w:lvlText w:val="%1."/>
      <w:lvlJc w:val="left"/>
    </w:lvl>
  </w:abstractNum>
  <w:abstractNum w:abstractNumId="3">
    <w:nsid w:val="1FFB067C"/>
    <w:multiLevelType w:val="hybridMultilevel"/>
    <w:tmpl w:val="CBBEBC7E"/>
    <w:lvl w:ilvl="0" w:tplc="04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>
    <w:nsid w:val="396640BF"/>
    <w:multiLevelType w:val="hybridMultilevel"/>
    <w:tmpl w:val="2054C1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427964"/>
    <w:multiLevelType w:val="hybridMultilevel"/>
    <w:tmpl w:val="49A4ACD2"/>
    <w:lvl w:ilvl="0" w:tplc="15B41B1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14EC7"/>
    <w:rsid w:val="00043305"/>
    <w:rsid w:val="00044D2B"/>
    <w:rsid w:val="00313B93"/>
    <w:rsid w:val="003269AD"/>
    <w:rsid w:val="003F3E2F"/>
    <w:rsid w:val="004C531E"/>
    <w:rsid w:val="005D4939"/>
    <w:rsid w:val="007040C9"/>
    <w:rsid w:val="00A005E9"/>
    <w:rsid w:val="00A52FBC"/>
    <w:rsid w:val="00A60EF3"/>
    <w:rsid w:val="00AB605A"/>
    <w:rsid w:val="00C0143B"/>
    <w:rsid w:val="00DF7696"/>
    <w:rsid w:val="00E14B81"/>
    <w:rsid w:val="00EF76CA"/>
    <w:rsid w:val="00F211E9"/>
    <w:rsid w:val="00F2650D"/>
    <w:rsid w:val="6645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14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unhideWhenUsed/>
    <w:rsid w:val="00E14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2F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F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Ramya S</cp:lastModifiedBy>
  <cp:revision>2</cp:revision>
  <dcterms:created xsi:type="dcterms:W3CDTF">2020-05-19T12:40:00Z</dcterms:created>
  <dcterms:modified xsi:type="dcterms:W3CDTF">2020-05-19T12:40:00Z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