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AB77A9" w:rsidP="00DF7696">
            <w:pPr>
              <w:rPr>
                <w:b/>
                <w:sz w:val="24"/>
                <w:szCs w:val="24"/>
              </w:rPr>
            </w:pPr>
            <w:r>
              <w:rPr>
                <w:b/>
                <w:sz w:val="24"/>
                <w:szCs w:val="24"/>
              </w:rPr>
              <w:t>0</w:t>
            </w:r>
            <w:r w:rsidR="008044E0">
              <w:rPr>
                <w:b/>
                <w:sz w:val="24"/>
                <w:szCs w:val="24"/>
              </w:rPr>
              <w:t>9</w:t>
            </w:r>
            <w:r w:rsidR="00FF2B22">
              <w:rPr>
                <w:b/>
                <w:sz w:val="24"/>
                <w:szCs w:val="24"/>
              </w:rPr>
              <w:t xml:space="preserve"> June </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FF2B22" w:rsidP="00DF7696">
            <w:pPr>
              <w:rPr>
                <w:b/>
                <w:sz w:val="24"/>
                <w:szCs w:val="24"/>
              </w:rPr>
            </w:pPr>
            <w:r>
              <w:rPr>
                <w:b/>
                <w:sz w:val="24"/>
                <w:szCs w:val="24"/>
              </w:rPr>
              <w:t xml:space="preserve">Veronica </w:t>
            </w:r>
            <w:proofErr w:type="spellStart"/>
            <w:r>
              <w:rPr>
                <w:b/>
                <w:sz w:val="24"/>
                <w:szCs w:val="24"/>
              </w:rPr>
              <w:t>gudagur</w:t>
            </w:r>
            <w:proofErr w:type="spellEnd"/>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8044E0" w:rsidP="00DF7696">
            <w:pPr>
              <w:rPr>
                <w:b/>
                <w:sz w:val="24"/>
                <w:szCs w:val="24"/>
              </w:rPr>
            </w:pPr>
            <w:r>
              <w:rPr>
                <w:b/>
                <w:sz w:val="24"/>
                <w:szCs w:val="24"/>
              </w:rPr>
              <w:t>VLSI</w:t>
            </w:r>
            <w:r w:rsidR="00FF2B22">
              <w:rPr>
                <w:b/>
                <w:sz w:val="24"/>
                <w:szCs w:val="24"/>
              </w:rPr>
              <w:t xml:space="preserve"> </w:t>
            </w:r>
            <w:r w:rsidR="00B77057">
              <w:rPr>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FF2B22" w:rsidP="00DF7696">
            <w:pPr>
              <w:rPr>
                <w:b/>
                <w:sz w:val="24"/>
                <w:szCs w:val="24"/>
              </w:rPr>
            </w:pPr>
            <w:r>
              <w:rPr>
                <w:b/>
                <w:sz w:val="24"/>
                <w:szCs w:val="24"/>
              </w:rPr>
              <w:t>4AL16EC091</w:t>
            </w:r>
          </w:p>
        </w:tc>
      </w:tr>
      <w:tr w:rsidR="00AB77A9" w:rsidTr="00C0755A">
        <w:tc>
          <w:tcPr>
            <w:tcW w:w="1363" w:type="dxa"/>
          </w:tcPr>
          <w:p w:rsidR="00AB77A9" w:rsidRDefault="00AB77A9" w:rsidP="00AB77A9">
            <w:pPr>
              <w:rPr>
                <w:b/>
                <w:sz w:val="24"/>
                <w:szCs w:val="24"/>
              </w:rPr>
            </w:pPr>
            <w:r>
              <w:rPr>
                <w:b/>
                <w:sz w:val="24"/>
                <w:szCs w:val="24"/>
              </w:rPr>
              <w:t>Topic:</w:t>
            </w:r>
          </w:p>
        </w:tc>
        <w:tc>
          <w:tcPr>
            <w:tcW w:w="3860" w:type="dxa"/>
            <w:vAlign w:val="center"/>
          </w:tcPr>
          <w:p w:rsidR="00097B2B" w:rsidRPr="008044E0" w:rsidRDefault="008044E0" w:rsidP="00AB77A9">
            <w:pPr>
              <w:pStyle w:val="NormalWeb"/>
              <w:shd w:val="clear" w:color="auto" w:fill="FFFFFF"/>
              <w:spacing w:before="0" w:beforeAutospacing="0" w:after="150" w:afterAutospacing="0"/>
              <w:rPr>
                <w:b/>
                <w:bCs/>
              </w:rPr>
            </w:pPr>
            <w:r w:rsidRPr="008044E0">
              <w:rPr>
                <w:b/>
                <w:bCs/>
              </w:rPr>
              <w:t>MOSFET - Enhancement Type MOSFET Explained(Construction, Working and Characteristics Explained)</w:t>
            </w:r>
          </w:p>
          <w:p w:rsidR="008044E0" w:rsidRPr="00097B2B" w:rsidRDefault="008044E0" w:rsidP="00AB77A9">
            <w:pPr>
              <w:pStyle w:val="NormalWeb"/>
              <w:shd w:val="clear" w:color="auto" w:fill="FFFFFF"/>
              <w:spacing w:before="0" w:beforeAutospacing="0" w:after="150" w:afterAutospacing="0"/>
              <w:rPr>
                <w:bCs/>
              </w:rPr>
            </w:pP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sidRPr="00FF2B22">
              <w:rPr>
                <w:b/>
                <w:sz w:val="24"/>
                <w:szCs w:val="24"/>
              </w:rPr>
              <w:t>8</w:t>
            </w:r>
            <w:r w:rsidR="00FF2B22">
              <w:rPr>
                <w:b/>
                <w:sz w:val="24"/>
                <w:szCs w:val="24"/>
              </w:rPr>
              <w:t>-</w:t>
            </w:r>
            <w:r w:rsidR="00353CA3" w:rsidRPr="00FF2B22">
              <w:rPr>
                <w:b/>
                <w:sz w:val="24"/>
                <w:szCs w:val="24"/>
              </w:rPr>
              <w:t>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FF2B22" w:rsidP="00AB77A9">
            <w:pPr>
              <w:rPr>
                <w:b/>
                <w:sz w:val="24"/>
                <w:szCs w:val="24"/>
              </w:rPr>
            </w:pPr>
            <w:r>
              <w:rPr>
                <w:b/>
                <w:sz w:val="24"/>
                <w:szCs w:val="24"/>
              </w:rPr>
              <w:t>veronica-g</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EE1671" w:rsidRDefault="008044E0" w:rsidP="00DF7696">
            <w:pPr>
              <w:rPr>
                <w:b/>
                <w:sz w:val="24"/>
                <w:szCs w:val="24"/>
              </w:rPr>
            </w:pPr>
            <w:r>
              <w:rPr>
                <w:noProof/>
              </w:rPr>
              <w:drawing>
                <wp:inline distT="0" distB="0" distL="0" distR="0">
                  <wp:extent cx="6247605" cy="3598545"/>
                  <wp:effectExtent l="19050" t="0" r="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tretch>
                            <a:fillRect/>
                          </a:stretch>
                        </pic:blipFill>
                        <pic:spPr bwMode="auto">
                          <a:xfrm>
                            <a:off x="0" y="0"/>
                            <a:ext cx="6247605" cy="3598545"/>
                          </a:xfrm>
                          <a:prstGeom prst="rect">
                            <a:avLst/>
                          </a:prstGeom>
                          <a:noFill/>
                          <a:ln>
                            <a:noFill/>
                          </a:ln>
                        </pic:spPr>
                      </pic:pic>
                    </a:graphicData>
                  </a:graphic>
                </wp:inline>
              </w:drawing>
            </w:r>
          </w:p>
          <w:p w:rsidR="00EE1671" w:rsidRDefault="008044E0" w:rsidP="00DF7696">
            <w:pPr>
              <w:rPr>
                <w:b/>
                <w:sz w:val="24"/>
                <w:szCs w:val="24"/>
              </w:rPr>
            </w:pPr>
            <w:r>
              <w:rPr>
                <w:noProof/>
              </w:rPr>
              <w:lastRenderedPageBreak/>
              <w:drawing>
                <wp:inline distT="0" distB="0" distL="0" distR="0">
                  <wp:extent cx="6400800" cy="247751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tretch>
                            <a:fillRect/>
                          </a:stretch>
                        </pic:blipFill>
                        <pic:spPr bwMode="auto">
                          <a:xfrm>
                            <a:off x="0" y="0"/>
                            <a:ext cx="6400800" cy="2477516"/>
                          </a:xfrm>
                          <a:prstGeom prst="rect">
                            <a:avLst/>
                          </a:prstGeom>
                          <a:noFill/>
                          <a:ln>
                            <a:noFill/>
                          </a:ln>
                        </pic:spPr>
                      </pic:pic>
                    </a:graphicData>
                  </a:graphic>
                </wp:inline>
              </w:drawing>
            </w:r>
          </w:p>
        </w:tc>
      </w:tr>
      <w:tr w:rsidR="00DF7696" w:rsidRPr="001670B9" w:rsidTr="00DF7696">
        <w:tc>
          <w:tcPr>
            <w:tcW w:w="9985" w:type="dxa"/>
          </w:tcPr>
          <w:p w:rsidR="002906A8" w:rsidRPr="001670B9" w:rsidRDefault="002906A8" w:rsidP="005E3FF7">
            <w:pPr>
              <w:spacing w:line="360" w:lineRule="auto"/>
              <w:jc w:val="center"/>
              <w:rPr>
                <w:rFonts w:ascii="Times New Roman" w:hAnsi="Times New Roman" w:cs="Times New Roman"/>
                <w:bCs/>
                <w:sz w:val="44"/>
                <w:szCs w:val="44"/>
              </w:rPr>
            </w:pPr>
          </w:p>
          <w:p w:rsidR="00F529F8" w:rsidRDefault="00DF7696" w:rsidP="00353CA3">
            <w:pPr>
              <w:spacing w:line="360" w:lineRule="auto"/>
              <w:rPr>
                <w:rFonts w:ascii="Times New Roman" w:hAnsi="Times New Roman" w:cs="Times New Roman"/>
                <w:b/>
                <w:sz w:val="28"/>
                <w:szCs w:val="28"/>
              </w:rPr>
            </w:pPr>
            <w:r w:rsidRPr="00353CA3">
              <w:rPr>
                <w:rFonts w:ascii="Times New Roman" w:hAnsi="Times New Roman" w:cs="Times New Roman"/>
                <w:b/>
                <w:sz w:val="28"/>
                <w:szCs w:val="28"/>
              </w:rPr>
              <w:t>Repor</w:t>
            </w:r>
            <w:r w:rsidR="008044E0" w:rsidRPr="00353CA3">
              <w:rPr>
                <w:rFonts w:ascii="Times New Roman" w:hAnsi="Times New Roman" w:cs="Times New Roman"/>
                <w:b/>
                <w:sz w:val="28"/>
                <w:szCs w:val="28"/>
              </w:rPr>
              <w:t>t</w:t>
            </w:r>
          </w:p>
          <w:p w:rsidR="00353CA3" w:rsidRPr="00353CA3" w:rsidRDefault="00353CA3" w:rsidP="00353CA3">
            <w:pPr>
              <w:spacing w:line="360" w:lineRule="auto"/>
              <w:rPr>
                <w:rFonts w:ascii="Times New Roman" w:hAnsi="Times New Roman" w:cs="Times New Roman"/>
                <w:b/>
                <w:sz w:val="28"/>
                <w:szCs w:val="28"/>
              </w:rPr>
            </w:pPr>
          </w:p>
          <w:p w:rsidR="008044E0" w:rsidRPr="00353CA3" w:rsidRDefault="008044E0" w:rsidP="008044E0">
            <w:pPr>
              <w:shd w:val="clear" w:color="auto" w:fill="FFFFFF"/>
              <w:spacing w:after="150"/>
              <w:rPr>
                <w:rFonts w:ascii="Times New Roman" w:eastAsia="Times New Roman" w:hAnsi="Times New Roman" w:cs="Times New Roman"/>
                <w:b/>
                <w:color w:val="333333"/>
                <w:sz w:val="24"/>
                <w:szCs w:val="24"/>
              </w:rPr>
            </w:pPr>
            <w:r w:rsidRPr="00353CA3">
              <w:rPr>
                <w:rFonts w:ascii="Times New Roman" w:eastAsia="Times New Roman" w:hAnsi="Times New Roman" w:cs="Times New Roman"/>
                <w:b/>
                <w:color w:val="333333"/>
                <w:sz w:val="24"/>
                <w:szCs w:val="24"/>
              </w:rPr>
              <w:t>4:1 mux using pass transistor logic</w:t>
            </w:r>
          </w:p>
          <w:p w:rsidR="008044E0" w:rsidRPr="008044E0" w:rsidRDefault="008044E0" w:rsidP="008044E0">
            <w:pPr>
              <w:spacing w:line="360" w:lineRule="auto"/>
              <w:jc w:val="center"/>
              <w:rPr>
                <w:rFonts w:ascii="Times New Roman" w:hAnsi="Times New Roman" w:cs="Times New Roman"/>
                <w:b/>
                <w:sz w:val="44"/>
                <w:szCs w:val="44"/>
              </w:rPr>
            </w:pPr>
            <w:r>
              <w:rPr>
                <w:noProof/>
              </w:rPr>
              <w:drawing>
                <wp:inline distT="0" distB="0" distL="0" distR="0">
                  <wp:extent cx="4371975" cy="3038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3038475"/>
                          </a:xfrm>
                          <a:prstGeom prst="rect">
                            <a:avLst/>
                          </a:prstGeom>
                          <a:noFill/>
                          <a:ln>
                            <a:noFill/>
                          </a:ln>
                        </pic:spPr>
                      </pic:pic>
                    </a:graphicData>
                  </a:graphic>
                </wp:inline>
              </w:drawing>
            </w:r>
          </w:p>
          <w:p w:rsidR="00F529F8" w:rsidRDefault="00F529F8" w:rsidP="00167C95">
            <w:pPr>
              <w:shd w:val="clear" w:color="auto" w:fill="FFFFFF"/>
              <w:ind w:left="720"/>
              <w:jc w:val="both"/>
              <w:rPr>
                <w:rFonts w:ascii="Times New Roman" w:hAnsi="Times New Roman" w:cs="Times New Roman"/>
                <w:sz w:val="28"/>
                <w:szCs w:val="28"/>
              </w:rPr>
            </w:pPr>
          </w:p>
          <w:p w:rsidR="00FB3DFB" w:rsidRDefault="00FB3DFB" w:rsidP="008044E0">
            <w:pPr>
              <w:shd w:val="clear" w:color="auto" w:fill="FFFFFF"/>
              <w:spacing w:after="150"/>
              <w:rPr>
                <w:rFonts w:ascii="Source Sans Pro" w:eastAsia="Times New Roman" w:hAnsi="Source Sans Pro" w:cs="Times New Roman"/>
                <w:color w:val="333333"/>
                <w:sz w:val="24"/>
                <w:szCs w:val="24"/>
              </w:rPr>
            </w:pPr>
          </w:p>
          <w:p w:rsidR="008044E0" w:rsidRDefault="008044E0" w:rsidP="00FB3DFB">
            <w:pPr>
              <w:shd w:val="clear" w:color="auto" w:fill="FFFFFF"/>
              <w:spacing w:after="150"/>
              <w:jc w:val="both"/>
              <w:rPr>
                <w:rFonts w:ascii="Times New Roman" w:eastAsia="Times New Roman" w:hAnsi="Times New Roman" w:cs="Times New Roman"/>
                <w:color w:val="333333"/>
                <w:sz w:val="28"/>
                <w:szCs w:val="28"/>
              </w:rPr>
            </w:pPr>
            <w:r w:rsidRPr="00353CA3">
              <w:rPr>
                <w:rFonts w:ascii="Times New Roman" w:eastAsia="Times New Roman" w:hAnsi="Times New Roman" w:cs="Times New Roman"/>
                <w:b/>
                <w:color w:val="333333"/>
                <w:sz w:val="28"/>
                <w:szCs w:val="28"/>
              </w:rPr>
              <w:t>Advantages of using transmission gate logic</w:t>
            </w:r>
          </w:p>
          <w:p w:rsidR="00353CA3" w:rsidRPr="008044E0" w:rsidRDefault="00353CA3" w:rsidP="00FB3DFB">
            <w:pPr>
              <w:shd w:val="clear" w:color="auto" w:fill="FFFFFF"/>
              <w:spacing w:after="150"/>
              <w:jc w:val="both"/>
              <w:rPr>
                <w:rFonts w:ascii="Times New Roman" w:eastAsia="Times New Roman" w:hAnsi="Times New Roman" w:cs="Times New Roman"/>
                <w:color w:val="333333"/>
                <w:sz w:val="28"/>
                <w:szCs w:val="28"/>
              </w:rPr>
            </w:pPr>
          </w:p>
          <w:p w:rsidR="008044E0" w:rsidRPr="00353CA3" w:rsidRDefault="008044E0" w:rsidP="00353CA3">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53CA3">
              <w:rPr>
                <w:rFonts w:ascii="Times New Roman" w:eastAsia="Times New Roman" w:hAnsi="Times New Roman" w:cs="Times New Roman"/>
                <w:color w:val="333333"/>
                <w:sz w:val="24"/>
                <w:szCs w:val="24"/>
              </w:rPr>
              <w:t xml:space="preserve">A CMOS transmission gate can be constructed by parallel combination of </w:t>
            </w:r>
            <w:proofErr w:type="spellStart"/>
            <w:r w:rsidRPr="00353CA3">
              <w:rPr>
                <w:rFonts w:ascii="Times New Roman" w:eastAsia="Times New Roman" w:hAnsi="Times New Roman" w:cs="Times New Roman"/>
                <w:color w:val="333333"/>
                <w:sz w:val="24"/>
                <w:szCs w:val="24"/>
              </w:rPr>
              <w:t>nMOS</w:t>
            </w:r>
            <w:proofErr w:type="spellEnd"/>
            <w:r w:rsidRPr="00353CA3">
              <w:rPr>
                <w:rFonts w:ascii="Times New Roman" w:eastAsia="Times New Roman" w:hAnsi="Times New Roman" w:cs="Times New Roman"/>
                <w:color w:val="333333"/>
                <w:sz w:val="24"/>
                <w:szCs w:val="24"/>
              </w:rPr>
              <w:t xml:space="preserve"> and </w:t>
            </w:r>
            <w:proofErr w:type="spellStart"/>
            <w:r w:rsidRPr="00353CA3">
              <w:rPr>
                <w:rFonts w:ascii="Times New Roman" w:eastAsia="Times New Roman" w:hAnsi="Times New Roman" w:cs="Times New Roman"/>
                <w:color w:val="333333"/>
                <w:sz w:val="24"/>
                <w:szCs w:val="24"/>
              </w:rPr>
              <w:t>pMOS</w:t>
            </w:r>
            <w:proofErr w:type="spellEnd"/>
            <w:r w:rsidRPr="00353CA3">
              <w:rPr>
                <w:rFonts w:ascii="Times New Roman" w:eastAsia="Times New Roman" w:hAnsi="Times New Roman" w:cs="Times New Roman"/>
                <w:color w:val="333333"/>
                <w:sz w:val="24"/>
                <w:szCs w:val="24"/>
              </w:rPr>
              <w:t xml:space="preserve"> </w:t>
            </w:r>
            <w:r w:rsidRPr="00353CA3">
              <w:rPr>
                <w:rFonts w:ascii="Times New Roman" w:eastAsia="Times New Roman" w:hAnsi="Times New Roman" w:cs="Times New Roman"/>
                <w:color w:val="333333"/>
                <w:sz w:val="24"/>
                <w:szCs w:val="24"/>
              </w:rPr>
              <w:lastRenderedPageBreak/>
              <w:t>transistors, with complementary gate signals.</w:t>
            </w:r>
          </w:p>
          <w:p w:rsidR="008044E0" w:rsidRPr="00353CA3" w:rsidRDefault="008044E0" w:rsidP="00353CA3">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53CA3">
              <w:rPr>
                <w:rFonts w:ascii="Times New Roman" w:eastAsia="Times New Roman" w:hAnsi="Times New Roman" w:cs="Times New Roman"/>
                <w:color w:val="333333"/>
                <w:sz w:val="24"/>
                <w:szCs w:val="24"/>
              </w:rPr>
              <w:t xml:space="preserve">The main advantage of CMOS transmission gate compared to </w:t>
            </w:r>
            <w:proofErr w:type="spellStart"/>
            <w:r w:rsidRPr="00353CA3">
              <w:rPr>
                <w:rFonts w:ascii="Times New Roman" w:eastAsia="Times New Roman" w:hAnsi="Times New Roman" w:cs="Times New Roman"/>
                <w:color w:val="333333"/>
                <w:sz w:val="24"/>
                <w:szCs w:val="24"/>
              </w:rPr>
              <w:t>nMOS</w:t>
            </w:r>
            <w:proofErr w:type="spellEnd"/>
            <w:r w:rsidRPr="00353CA3">
              <w:rPr>
                <w:rFonts w:ascii="Times New Roman" w:eastAsia="Times New Roman" w:hAnsi="Times New Roman" w:cs="Times New Roman"/>
                <w:color w:val="333333"/>
                <w:sz w:val="24"/>
                <w:szCs w:val="24"/>
              </w:rPr>
              <w:t xml:space="preserve"> transmission gate is to allow the input signal to be transmitted to the output without the threshold voltage attenuation.</w:t>
            </w:r>
          </w:p>
          <w:p w:rsidR="008044E0" w:rsidRPr="00353CA3" w:rsidRDefault="008044E0" w:rsidP="00353CA3">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53CA3">
              <w:rPr>
                <w:rFonts w:ascii="Times New Roman" w:eastAsia="Times New Roman" w:hAnsi="Times New Roman" w:cs="Times New Roman"/>
                <w:color w:val="333333"/>
                <w:sz w:val="24"/>
                <w:szCs w:val="24"/>
              </w:rPr>
              <w:t xml:space="preserve">It allows full rail transition i.e. </w:t>
            </w:r>
            <w:proofErr w:type="spellStart"/>
            <w:r w:rsidRPr="00353CA3">
              <w:rPr>
                <w:rFonts w:ascii="Times New Roman" w:eastAsia="Times New Roman" w:hAnsi="Times New Roman" w:cs="Times New Roman"/>
                <w:color w:val="333333"/>
                <w:sz w:val="24"/>
                <w:szCs w:val="24"/>
              </w:rPr>
              <w:t>ratioless</w:t>
            </w:r>
            <w:proofErr w:type="spellEnd"/>
            <w:r w:rsidRPr="00353CA3">
              <w:rPr>
                <w:rFonts w:ascii="Times New Roman" w:eastAsia="Times New Roman" w:hAnsi="Times New Roman" w:cs="Times New Roman"/>
                <w:color w:val="333333"/>
                <w:sz w:val="24"/>
                <w:szCs w:val="24"/>
              </w:rPr>
              <w:t xml:space="preserve"> logic</w:t>
            </w:r>
          </w:p>
          <w:p w:rsidR="008044E0" w:rsidRPr="00353CA3" w:rsidRDefault="008044E0" w:rsidP="00353CA3">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53CA3">
              <w:rPr>
                <w:rFonts w:ascii="Times New Roman" w:eastAsia="Times New Roman" w:hAnsi="Times New Roman" w:cs="Times New Roman"/>
                <w:color w:val="333333"/>
                <w:sz w:val="24"/>
                <w:szCs w:val="24"/>
              </w:rPr>
              <w:t>The equivalent resistance is relatively constant during transition.</w:t>
            </w:r>
          </w:p>
          <w:p w:rsidR="008044E0" w:rsidRPr="00353CA3" w:rsidRDefault="008044E0" w:rsidP="00353CA3">
            <w:pPr>
              <w:numPr>
                <w:ilvl w:val="0"/>
                <w:numId w:val="36"/>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353CA3">
              <w:rPr>
                <w:rFonts w:ascii="Times New Roman" w:eastAsia="Times New Roman" w:hAnsi="Times New Roman" w:cs="Times New Roman"/>
                <w:color w:val="333333"/>
                <w:sz w:val="24"/>
                <w:szCs w:val="24"/>
              </w:rPr>
              <w:t>Some gates are efficient implemented using transmission gate.</w:t>
            </w:r>
          </w:p>
          <w:p w:rsidR="008044E0" w:rsidRPr="00FB3DFB" w:rsidRDefault="008044E0" w:rsidP="00FB3DFB">
            <w:pPr>
              <w:pStyle w:val="Heading1"/>
              <w:shd w:val="clear" w:color="auto" w:fill="FFFFFF"/>
              <w:jc w:val="both"/>
              <w:outlineLvl w:val="0"/>
              <w:rPr>
                <w:rFonts w:ascii="Times New Roman" w:hAnsi="Times New Roman" w:cs="Times New Roman"/>
                <w:color w:val="000000"/>
                <w:sz w:val="28"/>
                <w:szCs w:val="28"/>
              </w:rPr>
            </w:pPr>
            <w:r w:rsidRPr="00FB3DFB">
              <w:rPr>
                <w:rFonts w:ascii="Times New Roman" w:hAnsi="Times New Roman" w:cs="Times New Roman"/>
                <w:b/>
                <w:bCs/>
                <w:color w:val="000000"/>
                <w:sz w:val="28"/>
                <w:szCs w:val="28"/>
              </w:rPr>
              <w:t>MOS Field-Effect-Transistors</w:t>
            </w:r>
          </w:p>
          <w:tbl>
            <w:tblPr>
              <w:tblW w:w="105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8902"/>
              <w:gridCol w:w="1598"/>
            </w:tblGrid>
            <w:tr w:rsidR="008044E0" w:rsidRPr="00FB3DFB" w:rsidTr="008044E0">
              <w:trPr>
                <w:tblCellSpacing w:w="0" w:type="dxa"/>
              </w:trPr>
              <w:tc>
                <w:tcPr>
                  <w:tcW w:w="10200" w:type="dxa"/>
                  <w:shd w:val="clear" w:color="auto" w:fill="FFFFFF"/>
                  <w:vAlign w:val="center"/>
                  <w:hideMark/>
                </w:tcPr>
                <w:p w:rsidR="008044E0" w:rsidRPr="00FB3DFB" w:rsidRDefault="008044E0" w:rsidP="00FB3DFB">
                  <w:pPr>
                    <w:pStyle w:val="Heading3"/>
                    <w:jc w:val="both"/>
                    <w:rPr>
                      <w:rFonts w:ascii="Times New Roman" w:hAnsi="Times New Roman" w:cs="Times New Roman"/>
                      <w:color w:val="000000"/>
                      <w:sz w:val="28"/>
                      <w:szCs w:val="28"/>
                    </w:rPr>
                  </w:pPr>
                  <w:r w:rsidRPr="00FB3DFB">
                    <w:rPr>
                      <w:rFonts w:ascii="Times New Roman" w:hAnsi="Times New Roman" w:cs="Times New Roman"/>
                      <w:b/>
                      <w:bCs/>
                      <w:color w:val="000000"/>
                      <w:sz w:val="28"/>
                      <w:szCs w:val="28"/>
                    </w:rPr>
                    <w:t>The linear model</w:t>
                  </w:r>
                </w:p>
              </w:tc>
              <w:tc>
                <w:tcPr>
                  <w:tcW w:w="1800"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extent cx="190500" cy="38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rPr>
                    <w:drawing>
                      <wp:inline distT="0" distB="0" distL="0" distR="0">
                        <wp:extent cx="190500" cy="381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rPr>
                    <w:drawing>
                      <wp:inline distT="0" distB="0" distL="0" distR="0">
                        <wp:extent cx="190500" cy="381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rPr>
                    <w:drawing>
                      <wp:inline distT="0" distB="0" distL="0" distR="0">
                        <wp:extent cx="19050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381000"/>
                                </a:xfrm>
                                <a:prstGeom prst="rect">
                                  <a:avLst/>
                                </a:prstGeom>
                                <a:noFill/>
                                <a:ln>
                                  <a:noFill/>
                                </a:ln>
                              </pic:spPr>
                            </pic:pic>
                          </a:graphicData>
                        </a:graphic>
                      </wp:inline>
                    </w:drawing>
                  </w:r>
                </w:p>
              </w:tc>
            </w:tr>
          </w:tbl>
          <w:p w:rsidR="008044E0" w:rsidRPr="00FB3DFB" w:rsidRDefault="008044E0" w:rsidP="00FB3DFB">
            <w:pPr>
              <w:jc w:val="both"/>
              <w:rPr>
                <w:rFonts w:ascii="Times New Roman" w:hAnsi="Times New Roman" w:cs="Times New Roman"/>
                <w:vanish/>
                <w:sz w:val="28"/>
                <w:szCs w:val="28"/>
              </w:rPr>
            </w:pPr>
          </w:p>
          <w:tbl>
            <w:tblPr>
              <w:tblW w:w="997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74"/>
            </w:tblGrid>
            <w:tr w:rsidR="008044E0" w:rsidRPr="00FE2DCF" w:rsidTr="00FE2DCF">
              <w:trPr>
                <w:trHeight w:val="1507"/>
                <w:tblCellSpacing w:w="15" w:type="dxa"/>
              </w:trPr>
              <w:tc>
                <w:tcPr>
                  <w:tcW w:w="0" w:type="auto"/>
                  <w:shd w:val="clear" w:color="auto" w:fill="FFFFFF"/>
                  <w:hideMark/>
                </w:tcPr>
                <w:p w:rsidR="008044E0" w:rsidRPr="00FE2DCF" w:rsidRDefault="008044E0" w:rsidP="00FE2DCF">
                  <w:pPr>
                    <w:pStyle w:val="NormalWeb"/>
                    <w:spacing w:line="360" w:lineRule="auto"/>
                    <w:jc w:val="both"/>
                    <w:rPr>
                      <w:color w:val="000000"/>
                    </w:rPr>
                  </w:pPr>
                  <w:r w:rsidRPr="00FE2DCF">
                    <w:rPr>
                      <w:color w:val="000000"/>
                    </w:rPr>
                    <w:t>The linear model describes the behavior of a MOSFET biased with a small drain-to-source voltage. As the name suggests, the linear model, describes the MOSFET acting as a linear device. More specifically, it can be modeled as a linear resistor whose resistance is modulated by the gate-to-source voltage. In this regime, the MOSFET can be used as a switch for analog and digital signals or as an analog multiplier.</w:t>
                  </w:r>
                </w:p>
              </w:tc>
            </w:tr>
          </w:tbl>
          <w:p w:rsidR="008044E0" w:rsidRPr="00FE2DCF" w:rsidRDefault="008044E0" w:rsidP="00FE2DCF">
            <w:pPr>
              <w:spacing w:line="360" w:lineRule="auto"/>
              <w:jc w:val="both"/>
              <w:rPr>
                <w:rFonts w:ascii="Times New Roman" w:hAnsi="Times New Roman" w:cs="Times New Roman"/>
                <w:vanish/>
                <w:sz w:val="24"/>
                <w:szCs w:val="24"/>
              </w:rPr>
            </w:pPr>
          </w:p>
          <w:tbl>
            <w:tblPr>
              <w:tblW w:w="976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63"/>
            </w:tblGrid>
            <w:tr w:rsidR="008044E0" w:rsidRPr="00FE2DCF" w:rsidTr="00FE2DCF">
              <w:trPr>
                <w:trHeight w:val="649"/>
                <w:tblCellSpacing w:w="15" w:type="dxa"/>
              </w:trPr>
              <w:tc>
                <w:tcPr>
                  <w:tcW w:w="0" w:type="auto"/>
                  <w:shd w:val="clear" w:color="auto" w:fill="FFFFFF"/>
                  <w:hideMark/>
                </w:tcPr>
                <w:p w:rsidR="008044E0" w:rsidRPr="00FE2DCF" w:rsidRDefault="008044E0" w:rsidP="00FE2DCF">
                  <w:pPr>
                    <w:pStyle w:val="NormalWeb"/>
                    <w:spacing w:line="360" w:lineRule="auto"/>
                    <w:jc w:val="both"/>
                    <w:rPr>
                      <w:color w:val="000000"/>
                    </w:rPr>
                  </w:pPr>
                  <w:r w:rsidRPr="00FE2DCF">
                    <w:rPr>
                      <w:color w:val="000000"/>
                    </w:rPr>
                    <w:t>The general expression for the drain current equals the total charge in the inversion layer divided by the time the carriers need to flow from the source to the drain:</w:t>
                  </w:r>
                </w:p>
              </w:tc>
            </w:tr>
          </w:tbl>
          <w:p w:rsidR="008044E0" w:rsidRPr="00FB3DFB" w:rsidRDefault="008044E0" w:rsidP="00FB3DFB">
            <w:pPr>
              <w:jc w:val="both"/>
              <w:rPr>
                <w:rFonts w:ascii="Times New Roman" w:hAnsi="Times New Roman" w:cs="Times New Roman"/>
                <w:vanish/>
                <w:sz w:val="28"/>
                <w:szCs w:val="28"/>
              </w:rPr>
            </w:pPr>
          </w:p>
          <w:tbl>
            <w:tblPr>
              <w:tblW w:w="1005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8614"/>
              <w:gridCol w:w="1436"/>
            </w:tblGrid>
            <w:tr w:rsidR="008044E0" w:rsidRPr="00FB3DFB" w:rsidTr="00FE2DCF">
              <w:trPr>
                <w:trHeight w:val="605"/>
                <w:tblCellSpacing w:w="0" w:type="dxa"/>
              </w:trPr>
              <w:tc>
                <w:tcPr>
                  <w:tcW w:w="0" w:type="auto"/>
                  <w:shd w:val="clear" w:color="auto" w:fill="FFFFFF"/>
                  <w:hideMark/>
                </w:tcPr>
                <w:p w:rsidR="008044E0" w:rsidRPr="00FB3DFB" w:rsidRDefault="008044E0"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extent cx="971550" cy="428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1550" cy="428625"/>
                                </a:xfrm>
                                <a:prstGeom prst="rect">
                                  <a:avLst/>
                                </a:prstGeom>
                                <a:noFill/>
                                <a:ln>
                                  <a:noFill/>
                                </a:ln>
                              </pic:spPr>
                            </pic:pic>
                          </a:graphicData>
                        </a:graphic>
                      </wp:inline>
                    </w:drawing>
                  </w:r>
                </w:p>
              </w:tc>
              <w:tc>
                <w:tcPr>
                  <w:tcW w:w="1436"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p>
              </w:tc>
            </w:tr>
          </w:tbl>
          <w:p w:rsidR="008044E0" w:rsidRPr="00FB3DFB" w:rsidRDefault="008044E0" w:rsidP="00FB3DFB">
            <w:pPr>
              <w:jc w:val="both"/>
              <w:rPr>
                <w:rFonts w:ascii="Times New Roman" w:hAnsi="Times New Roman" w:cs="Times New Roman"/>
                <w:vanish/>
                <w:sz w:val="28"/>
                <w:szCs w:val="28"/>
              </w:rPr>
            </w:pPr>
          </w:p>
          <w:tbl>
            <w:tblPr>
              <w:tblW w:w="1000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04"/>
            </w:tblGrid>
            <w:tr w:rsidR="008044E0" w:rsidRPr="00FB3DFB" w:rsidTr="00FE2DCF">
              <w:trPr>
                <w:trHeight w:val="660"/>
                <w:tblCellSpacing w:w="15" w:type="dxa"/>
              </w:trPr>
              <w:tc>
                <w:tcPr>
                  <w:tcW w:w="0" w:type="auto"/>
                  <w:shd w:val="clear" w:color="auto" w:fill="FFFFFF"/>
                  <w:hideMark/>
                </w:tcPr>
                <w:p w:rsidR="008044E0" w:rsidRPr="00FE2DCF" w:rsidRDefault="008044E0" w:rsidP="00FE2DCF">
                  <w:pPr>
                    <w:pStyle w:val="NormalWeb"/>
                    <w:spacing w:line="360" w:lineRule="auto"/>
                    <w:jc w:val="both"/>
                    <w:rPr>
                      <w:color w:val="000000"/>
                    </w:rPr>
                  </w:pPr>
                  <w:proofErr w:type="gramStart"/>
                  <w:r w:rsidRPr="00FE2DCF">
                    <w:rPr>
                      <w:color w:val="000000"/>
                    </w:rPr>
                    <w:t>where</w:t>
                  </w:r>
                  <w:proofErr w:type="gramEnd"/>
                  <w:r w:rsidRPr="00FE2DCF">
                    <w:rPr>
                      <w:color w:val="000000"/>
                    </w:rPr>
                    <w:t> </w:t>
                  </w:r>
                  <w:proofErr w:type="spellStart"/>
                  <w:r w:rsidRPr="00FE2DCF">
                    <w:rPr>
                      <w:i/>
                      <w:iCs/>
                      <w:color w:val="000000"/>
                    </w:rPr>
                    <w:t>Q</w:t>
                  </w:r>
                  <w:r w:rsidRPr="00FE2DCF">
                    <w:rPr>
                      <w:color w:val="000000"/>
                      <w:vertAlign w:val="subscript"/>
                    </w:rPr>
                    <w:t>inv</w:t>
                  </w:r>
                  <w:proofErr w:type="spellEnd"/>
                  <w:r w:rsidRPr="00FE2DCF">
                    <w:rPr>
                      <w:color w:val="000000"/>
                    </w:rPr>
                    <w:t> is the inversion layer charge per unit area, </w:t>
                  </w:r>
                  <w:r w:rsidRPr="00FE2DCF">
                    <w:rPr>
                      <w:i/>
                      <w:iCs/>
                      <w:color w:val="000000"/>
                    </w:rPr>
                    <w:t>W</w:t>
                  </w:r>
                  <w:r w:rsidRPr="00FE2DCF">
                    <w:rPr>
                      <w:color w:val="000000"/>
                    </w:rPr>
                    <w:t> is the gate width, </w:t>
                  </w:r>
                  <w:r w:rsidRPr="00FE2DCF">
                    <w:rPr>
                      <w:i/>
                      <w:iCs/>
                      <w:color w:val="000000"/>
                    </w:rPr>
                    <w:t>L</w:t>
                  </w:r>
                  <w:r w:rsidRPr="00FE2DCF">
                    <w:rPr>
                      <w:color w:val="000000"/>
                    </w:rPr>
                    <w:t> is the gate length and </w:t>
                  </w:r>
                  <w:r w:rsidRPr="00FE2DCF">
                    <w:rPr>
                      <w:i/>
                      <w:iCs/>
                      <w:color w:val="000000"/>
                    </w:rPr>
                    <w:t>t</w:t>
                  </w:r>
                  <w:r w:rsidRPr="00FE2DCF">
                    <w:rPr>
                      <w:color w:val="000000"/>
                      <w:vertAlign w:val="subscript"/>
                    </w:rPr>
                    <w:t>r</w:t>
                  </w:r>
                  <w:r w:rsidRPr="00FE2DCF">
                    <w:rPr>
                      <w:color w:val="000000"/>
                    </w:rPr>
                    <w:t> is the transit time. If the velocity of the carriers is constant between source and drain, the transit time equals:</w:t>
                  </w: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000"/>
              <w:gridCol w:w="1500"/>
            </w:tblGrid>
            <w:tr w:rsidR="008044E0" w:rsidRPr="00FB3DFB" w:rsidTr="008044E0">
              <w:trPr>
                <w:tblCellSpacing w:w="0" w:type="dxa"/>
              </w:trPr>
              <w:tc>
                <w:tcPr>
                  <w:tcW w:w="0" w:type="auto"/>
                  <w:shd w:val="clear" w:color="auto" w:fill="FFFFFF"/>
                  <w:hideMark/>
                </w:tcPr>
                <w:p w:rsidR="008044E0" w:rsidRPr="00FB3DFB" w:rsidRDefault="008044E0"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extent cx="457200" cy="390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390525"/>
                                </a:xfrm>
                                <a:prstGeom prst="rect">
                                  <a:avLst/>
                                </a:prstGeom>
                                <a:noFill/>
                                <a:ln>
                                  <a:noFill/>
                                </a:ln>
                              </pic:spPr>
                            </pic:pic>
                          </a:graphicData>
                        </a:graphic>
                      </wp:inline>
                    </w:drawing>
                  </w:r>
                </w:p>
              </w:tc>
              <w:tc>
                <w:tcPr>
                  <w:tcW w:w="1500"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8044E0" w:rsidRPr="00FB3DFB" w:rsidTr="008044E0">
              <w:trPr>
                <w:tblCellSpacing w:w="15" w:type="dxa"/>
              </w:trPr>
              <w:tc>
                <w:tcPr>
                  <w:tcW w:w="0" w:type="auto"/>
                  <w:shd w:val="clear" w:color="auto" w:fill="FFFFFF"/>
                  <w:hideMark/>
                </w:tcPr>
                <w:p w:rsidR="008044E0" w:rsidRPr="00FE2DCF" w:rsidRDefault="008044E0" w:rsidP="00FB3DFB">
                  <w:pPr>
                    <w:pStyle w:val="NormalWeb"/>
                    <w:jc w:val="both"/>
                    <w:rPr>
                      <w:color w:val="000000"/>
                    </w:rPr>
                  </w:pPr>
                  <w:r w:rsidRPr="00FE2DCF">
                    <w:rPr>
                      <w:color w:val="000000"/>
                    </w:rPr>
                    <w:t>where the velocity, </w:t>
                  </w:r>
                  <w:r w:rsidRPr="00FE2DCF">
                    <w:rPr>
                      <w:i/>
                      <w:iCs/>
                      <w:color w:val="000000"/>
                    </w:rPr>
                    <w:t>v</w:t>
                  </w:r>
                  <w:r w:rsidRPr="00FE2DCF">
                    <w:rPr>
                      <w:color w:val="000000"/>
                    </w:rPr>
                    <w:t>, equals the product of the mobility and the electric field:</w:t>
                  </w: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000"/>
              <w:gridCol w:w="1500"/>
            </w:tblGrid>
            <w:tr w:rsidR="008044E0" w:rsidRPr="00FB3DFB" w:rsidTr="008044E0">
              <w:trPr>
                <w:tblCellSpacing w:w="0" w:type="dxa"/>
              </w:trPr>
              <w:tc>
                <w:tcPr>
                  <w:tcW w:w="0" w:type="auto"/>
                  <w:shd w:val="clear" w:color="auto" w:fill="FFFFFF"/>
                  <w:hideMark/>
                </w:tcPr>
                <w:p w:rsidR="008044E0" w:rsidRPr="00FB3DFB" w:rsidRDefault="008044E0"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extent cx="1038225" cy="390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8225" cy="390525"/>
                                </a:xfrm>
                                <a:prstGeom prst="rect">
                                  <a:avLst/>
                                </a:prstGeom>
                                <a:noFill/>
                                <a:ln>
                                  <a:noFill/>
                                </a:ln>
                              </pic:spPr>
                            </pic:pic>
                          </a:graphicData>
                        </a:graphic>
                      </wp:inline>
                    </w:drawing>
                  </w:r>
                </w:p>
              </w:tc>
              <w:tc>
                <w:tcPr>
                  <w:tcW w:w="1500"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p>
              </w:tc>
            </w:tr>
          </w:tbl>
          <w:p w:rsidR="008044E0" w:rsidRPr="00FB3DFB" w:rsidRDefault="008044E0" w:rsidP="00FB3DFB">
            <w:pPr>
              <w:jc w:val="both"/>
              <w:rPr>
                <w:rFonts w:ascii="Times New Roman" w:hAnsi="Times New Roman" w:cs="Times New Roman"/>
                <w:vanish/>
                <w:sz w:val="28"/>
                <w:szCs w:val="28"/>
              </w:rPr>
            </w:pPr>
          </w:p>
          <w:p w:rsidR="008044E0" w:rsidRPr="00FB3DFB" w:rsidRDefault="008044E0" w:rsidP="00FB3DFB">
            <w:pPr>
              <w:jc w:val="both"/>
              <w:rPr>
                <w:rFonts w:ascii="Times New Roman" w:hAnsi="Times New Roman" w:cs="Times New Roman"/>
                <w:vanish/>
                <w:sz w:val="28"/>
                <w:szCs w:val="28"/>
              </w:rPr>
            </w:pPr>
          </w:p>
          <w:tbl>
            <w:tblPr>
              <w:tblW w:w="1012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124"/>
            </w:tblGrid>
            <w:tr w:rsidR="008044E0" w:rsidRPr="00FB3DFB" w:rsidTr="00FE2DCF">
              <w:trPr>
                <w:trHeight w:val="1522"/>
                <w:tblCellSpacing w:w="15" w:type="dxa"/>
              </w:trPr>
              <w:tc>
                <w:tcPr>
                  <w:tcW w:w="0" w:type="auto"/>
                  <w:shd w:val="clear" w:color="auto" w:fill="FFFFFF"/>
                  <w:hideMark/>
                </w:tcPr>
                <w:p w:rsidR="008044E0" w:rsidRPr="00FE2DCF" w:rsidRDefault="00FE2DCF" w:rsidP="00FE2DCF">
                  <w:pPr>
                    <w:pStyle w:val="NormalWeb"/>
                    <w:spacing w:line="360" w:lineRule="auto"/>
                    <w:jc w:val="both"/>
                    <w:rPr>
                      <w:color w:val="000000"/>
                    </w:rPr>
                  </w:pPr>
                  <w:r w:rsidRPr="00FE2DCF">
                    <w:rPr>
                      <w:color w:val="000000"/>
                    </w:rPr>
                    <w:t>N</w:t>
                  </w:r>
                  <w:r w:rsidR="008044E0" w:rsidRPr="00FE2DCF">
                    <w:rPr>
                      <w:color w:val="000000"/>
                    </w:rPr>
                    <w:t>ow assume that the charge density in the inversion layer is constant between source and drain. We also assume that the basic assumption described in sectio</w:t>
                  </w:r>
                  <w:r w:rsidR="00895F46">
                    <w:rPr>
                      <w:color w:val="000000"/>
                    </w:rPr>
                    <w:t>n</w:t>
                  </w:r>
                  <w:r w:rsidR="008044E0" w:rsidRPr="00FE2DCF">
                    <w:rPr>
                      <w:color w:val="000000"/>
                    </w:rPr>
                    <w:t> applies, namely that the charge density in the inversion layer equals minus the product of the capacitance per unit area and the gate-to-source voltage minus the threshold voltage:</w:t>
                  </w: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000"/>
              <w:gridCol w:w="1500"/>
            </w:tblGrid>
            <w:tr w:rsidR="008044E0" w:rsidRPr="00FB3DFB" w:rsidTr="008044E0">
              <w:trPr>
                <w:tblCellSpacing w:w="0" w:type="dxa"/>
              </w:trPr>
              <w:tc>
                <w:tcPr>
                  <w:tcW w:w="0" w:type="auto"/>
                  <w:shd w:val="clear" w:color="auto" w:fill="FFFFFF"/>
                  <w:hideMark/>
                </w:tcPr>
                <w:p w:rsidR="008044E0" w:rsidRPr="00FB3DFB" w:rsidRDefault="008044E0"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extent cx="2238375" cy="228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8375" cy="228600"/>
                                </a:xfrm>
                                <a:prstGeom prst="rect">
                                  <a:avLst/>
                                </a:prstGeom>
                                <a:noFill/>
                                <a:ln>
                                  <a:noFill/>
                                </a:ln>
                              </pic:spPr>
                            </pic:pic>
                          </a:graphicData>
                        </a:graphic>
                      </wp:inline>
                    </w:drawing>
                  </w:r>
                </w:p>
              </w:tc>
              <w:tc>
                <w:tcPr>
                  <w:tcW w:w="1500"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8044E0" w:rsidRPr="00FB3DFB" w:rsidTr="008044E0">
              <w:trPr>
                <w:tblCellSpacing w:w="15" w:type="dxa"/>
              </w:trPr>
              <w:tc>
                <w:tcPr>
                  <w:tcW w:w="0" w:type="auto"/>
                  <w:shd w:val="clear" w:color="auto" w:fill="FFFFFF"/>
                  <w:hideMark/>
                </w:tcPr>
                <w:p w:rsidR="00FE2DCF" w:rsidRDefault="008044E0" w:rsidP="00FE2DCF">
                  <w:pPr>
                    <w:pStyle w:val="NormalWeb"/>
                    <w:spacing w:line="360" w:lineRule="auto"/>
                    <w:jc w:val="both"/>
                    <w:rPr>
                      <w:color w:val="000000"/>
                    </w:rPr>
                  </w:pPr>
                  <w:r w:rsidRPr="00FE2DCF">
                    <w:rPr>
                      <w:color w:val="000000"/>
                    </w:rPr>
                    <w:lastRenderedPageBreak/>
                    <w:t>The inversion layer charge is zero if the gate voltage is lower than the threshold voltage. Replacing</w:t>
                  </w:r>
                  <w:r w:rsidR="00FE2DCF">
                    <w:rPr>
                      <w:color w:val="000000"/>
                    </w:rPr>
                    <w:t xml:space="preserve"> </w:t>
                  </w:r>
                </w:p>
                <w:p w:rsidR="008044E0" w:rsidRPr="00FE2DCF" w:rsidRDefault="008044E0" w:rsidP="00FE2DCF">
                  <w:pPr>
                    <w:pStyle w:val="NormalWeb"/>
                    <w:spacing w:line="360" w:lineRule="auto"/>
                    <w:jc w:val="both"/>
                    <w:rPr>
                      <w:color w:val="000000"/>
                    </w:rPr>
                  </w:pPr>
                  <w:r w:rsidRPr="00FE2DCF">
                    <w:rPr>
                      <w:color w:val="000000"/>
                    </w:rPr>
                    <w:t xml:space="preserve"> the inversion layer charge density in the expression for the drain current yields the linear model:</w:t>
                  </w:r>
                </w:p>
              </w:tc>
            </w:tr>
          </w:tbl>
          <w:p w:rsidR="008044E0" w:rsidRPr="00FB3DFB" w:rsidRDefault="008044E0" w:rsidP="00FB3DFB">
            <w:pPr>
              <w:jc w:val="both"/>
              <w:rPr>
                <w:rFonts w:ascii="Times New Roman" w:hAnsi="Times New Roman" w:cs="Times New Roman"/>
                <w:vanish/>
                <w:sz w:val="28"/>
                <w:szCs w:val="28"/>
              </w:rPr>
            </w:pPr>
          </w:p>
          <w:tbl>
            <w:tblPr>
              <w:tblW w:w="1000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8575"/>
              <w:gridCol w:w="1429"/>
            </w:tblGrid>
            <w:tr w:rsidR="008044E0" w:rsidRPr="00FB3DFB" w:rsidTr="00FE2DCF">
              <w:trPr>
                <w:trHeight w:val="574"/>
                <w:tblCellSpacing w:w="0" w:type="dxa"/>
              </w:trPr>
              <w:tc>
                <w:tcPr>
                  <w:tcW w:w="0" w:type="auto"/>
                  <w:shd w:val="clear" w:color="auto" w:fill="FFFFFF"/>
                  <w:hideMark/>
                </w:tcPr>
                <w:p w:rsidR="008044E0" w:rsidRPr="00FB3DFB" w:rsidRDefault="008044E0"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extent cx="3238500" cy="39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390525"/>
                                </a:xfrm>
                                <a:prstGeom prst="rect">
                                  <a:avLst/>
                                </a:prstGeom>
                                <a:noFill/>
                                <a:ln>
                                  <a:noFill/>
                                </a:ln>
                              </pic:spPr>
                            </pic:pic>
                          </a:graphicData>
                        </a:graphic>
                      </wp:inline>
                    </w:drawing>
                  </w:r>
                </w:p>
              </w:tc>
              <w:tc>
                <w:tcPr>
                  <w:tcW w:w="1429" w:type="dxa"/>
                  <w:shd w:val="clear" w:color="auto" w:fill="FFFFFF"/>
                  <w:vAlign w:val="center"/>
                  <w:hideMark/>
                </w:tcPr>
                <w:p w:rsidR="008044E0" w:rsidRPr="00FB3DFB" w:rsidRDefault="008044E0" w:rsidP="00FB3DFB">
                  <w:pPr>
                    <w:jc w:val="both"/>
                    <w:rPr>
                      <w:rFonts w:ascii="Times New Roman" w:hAnsi="Times New Roman" w:cs="Times New Roman"/>
                      <w:color w:val="000000"/>
                      <w:sz w:val="28"/>
                      <w:szCs w:val="28"/>
                    </w:rPr>
                  </w:pPr>
                  <w:r w:rsidRPr="00FB3DFB">
                    <w:rPr>
                      <w:rFonts w:ascii="Times New Roman" w:hAnsi="Times New Roman" w:cs="Times New Roman"/>
                      <w:color w:val="000000"/>
                      <w:sz w:val="28"/>
                      <w:szCs w:val="28"/>
                    </w:rPr>
                    <w:t>(7.3.6)</w:t>
                  </w:r>
                </w:p>
              </w:tc>
            </w:tr>
          </w:tbl>
          <w:p w:rsidR="008044E0" w:rsidRPr="00FB3DFB" w:rsidRDefault="008044E0" w:rsidP="00FB3DFB">
            <w:pPr>
              <w:jc w:val="both"/>
              <w:rPr>
                <w:rFonts w:ascii="Times New Roman" w:hAnsi="Times New Roman" w:cs="Times New Roman"/>
                <w:vanish/>
                <w:sz w:val="28"/>
                <w:szCs w:val="28"/>
              </w:rPr>
            </w:pPr>
          </w:p>
          <w:tbl>
            <w:tblPr>
              <w:tblW w:w="1012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124"/>
            </w:tblGrid>
            <w:tr w:rsidR="008044E0" w:rsidRPr="00FB3DFB" w:rsidTr="00895F46">
              <w:trPr>
                <w:trHeight w:val="2027"/>
                <w:tblCellSpacing w:w="15" w:type="dxa"/>
              </w:trPr>
              <w:tc>
                <w:tcPr>
                  <w:tcW w:w="0" w:type="auto"/>
                  <w:shd w:val="clear" w:color="auto" w:fill="FFFFFF"/>
                  <w:hideMark/>
                </w:tcPr>
                <w:p w:rsidR="008044E0" w:rsidRPr="00FE2DCF" w:rsidRDefault="008044E0" w:rsidP="00FE2DCF">
                  <w:pPr>
                    <w:pStyle w:val="NormalWeb"/>
                    <w:spacing w:line="360" w:lineRule="auto"/>
                    <w:jc w:val="both"/>
                    <w:rPr>
                      <w:color w:val="000000"/>
                    </w:rPr>
                  </w:pPr>
                  <w:r w:rsidRPr="00FE2DCF">
                    <w:rPr>
                      <w:color w:val="000000"/>
                    </w:rPr>
                    <w:t>Note that the capacitance in the above equations is the gate oxide capacitance per unit area. Also note that the drain current is zero if the gate-to-source voltage is less than the threshold voltage. The linear model is only valid if the drain-to-source voltage is much smaller than the gate-to-source voltage minus the threshold voltage. This insures that the velocity, the electric field and the inversion layer charge density is indeed constant between the source and the drain.</w:t>
                  </w:r>
                </w:p>
              </w:tc>
            </w:tr>
          </w:tbl>
          <w:p w:rsidR="008044E0" w:rsidRPr="00FB3DFB" w:rsidRDefault="008044E0"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34"/>
              <w:gridCol w:w="1666"/>
            </w:tblGrid>
            <w:tr w:rsidR="008044E0" w:rsidRPr="00FB3DFB" w:rsidTr="008044E0">
              <w:trPr>
                <w:tblCellSpacing w:w="15" w:type="dxa"/>
              </w:trPr>
              <w:tc>
                <w:tcPr>
                  <w:tcW w:w="0" w:type="auto"/>
                  <w:gridSpan w:val="2"/>
                  <w:shd w:val="clear" w:color="auto" w:fill="FFFFFF"/>
                  <w:hideMark/>
                </w:tcPr>
                <w:p w:rsidR="008044E0" w:rsidRPr="00FB3DFB" w:rsidRDefault="008044E0" w:rsidP="00FE2DCF">
                  <w:pPr>
                    <w:pStyle w:val="NormalWeb"/>
                    <w:jc w:val="both"/>
                    <w:rPr>
                      <w:color w:val="000000"/>
                      <w:sz w:val="28"/>
                      <w:szCs w:val="28"/>
                    </w:rPr>
                  </w:pPr>
                </w:p>
              </w:tc>
            </w:tr>
            <w:tr w:rsidR="00FB3DFB" w:rsidRPr="00FB3DFB" w:rsidTr="00FB3DFB">
              <w:tblPrEx>
                <w:tblCellSpacing w:w="0" w:type="dxa"/>
              </w:tblPrEx>
              <w:trPr>
                <w:tblCellSpacing w:w="0" w:type="dxa"/>
              </w:trPr>
              <w:tc>
                <w:tcPr>
                  <w:tcW w:w="8866" w:type="dxa"/>
                  <w:shd w:val="clear" w:color="auto" w:fill="FFFFFF"/>
                  <w:vAlign w:val="center"/>
                  <w:hideMark/>
                </w:tcPr>
                <w:p w:rsidR="00FB3DFB" w:rsidRPr="00FB3DFB" w:rsidRDefault="00FB3DFB" w:rsidP="00FB3DFB">
                  <w:pPr>
                    <w:pStyle w:val="Heading3"/>
                    <w:jc w:val="both"/>
                    <w:rPr>
                      <w:rFonts w:ascii="Times New Roman" w:hAnsi="Times New Roman" w:cs="Times New Roman"/>
                      <w:color w:val="000000"/>
                      <w:sz w:val="28"/>
                      <w:szCs w:val="28"/>
                    </w:rPr>
                  </w:pPr>
                  <w:r w:rsidRPr="00FB3DFB">
                    <w:rPr>
                      <w:rFonts w:ascii="Times New Roman" w:hAnsi="Times New Roman" w:cs="Times New Roman"/>
                      <w:b/>
                      <w:bCs/>
                      <w:color w:val="000000"/>
                      <w:sz w:val="28"/>
                      <w:szCs w:val="28"/>
                    </w:rPr>
                    <w:t>The quadratic model</w:t>
                  </w:r>
                </w:p>
              </w:tc>
              <w:tc>
                <w:tcPr>
                  <w:tcW w:w="1634" w:type="dxa"/>
                  <w:shd w:val="clear" w:color="auto" w:fill="FFFFFF"/>
                  <w:vAlign w:val="center"/>
                  <w:hideMark/>
                </w:tcPr>
                <w:p w:rsidR="00FB3DFB" w:rsidRPr="00FB3DFB" w:rsidRDefault="00FB3DFB"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extent cx="190500" cy="381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rPr>
                    <w:drawing>
                      <wp:inline distT="0" distB="0" distL="0" distR="0">
                        <wp:extent cx="190500" cy="381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rPr>
                    <w:drawing>
                      <wp:inline distT="0" distB="0" distL="0" distR="0">
                        <wp:extent cx="190500" cy="381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381000"/>
                                </a:xfrm>
                                <a:prstGeom prst="rect">
                                  <a:avLst/>
                                </a:prstGeom>
                                <a:noFill/>
                                <a:ln>
                                  <a:noFill/>
                                </a:ln>
                              </pic:spPr>
                            </pic:pic>
                          </a:graphicData>
                        </a:graphic>
                      </wp:inline>
                    </w:drawing>
                  </w:r>
                  <w:r w:rsidRPr="00FB3DFB">
                    <w:rPr>
                      <w:rFonts w:ascii="Times New Roman" w:hAnsi="Times New Roman" w:cs="Times New Roman"/>
                      <w:noProof/>
                      <w:color w:val="000000"/>
                      <w:sz w:val="28"/>
                      <w:szCs w:val="28"/>
                    </w:rPr>
                    <w:drawing>
                      <wp:inline distT="0" distB="0" distL="0" distR="0">
                        <wp:extent cx="190500" cy="381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381000"/>
                                </a:xfrm>
                                <a:prstGeom prst="rect">
                                  <a:avLst/>
                                </a:prstGeom>
                                <a:noFill/>
                                <a:ln>
                                  <a:noFill/>
                                </a:ln>
                              </pic:spPr>
                            </pic:pic>
                          </a:graphicData>
                        </a:graphic>
                      </wp:inline>
                    </w:drawing>
                  </w: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FB3DFB" w:rsidRPr="00FE2DCF" w:rsidTr="00FB3DFB">
              <w:trPr>
                <w:tblCellSpacing w:w="15" w:type="dxa"/>
              </w:trPr>
              <w:tc>
                <w:tcPr>
                  <w:tcW w:w="0" w:type="auto"/>
                  <w:shd w:val="clear" w:color="auto" w:fill="FFFFFF"/>
                  <w:hideMark/>
                </w:tcPr>
                <w:p w:rsidR="00FB3DFB" w:rsidRPr="00FE2DCF" w:rsidRDefault="00FB3DFB" w:rsidP="00FE2DCF">
                  <w:pPr>
                    <w:pStyle w:val="NormalWeb"/>
                    <w:spacing w:line="360" w:lineRule="auto"/>
                    <w:jc w:val="both"/>
                    <w:rPr>
                      <w:color w:val="000000"/>
                    </w:rPr>
                  </w:pPr>
                  <w:r w:rsidRPr="00FE2DCF">
                    <w:rPr>
                      <w:color w:val="000000"/>
                    </w:rPr>
                    <w:t>The quadratic model uses the same assumptions as the linear model. However, this model allows the inversion layer charge to vary between the source and the drain.</w:t>
                  </w:r>
                </w:p>
              </w:tc>
            </w:tr>
          </w:tbl>
          <w:p w:rsidR="00FB3DFB" w:rsidRPr="00FE2DCF" w:rsidRDefault="00FB3DFB" w:rsidP="00FE2DCF">
            <w:pPr>
              <w:spacing w:line="360" w:lineRule="auto"/>
              <w:jc w:val="both"/>
              <w:rPr>
                <w:rFonts w:ascii="Times New Roman" w:hAnsi="Times New Roman" w:cs="Times New Roman"/>
                <w:vanish/>
                <w:sz w:val="24"/>
                <w:szCs w:val="24"/>
              </w:rPr>
            </w:pPr>
          </w:p>
          <w:tbl>
            <w:tblPr>
              <w:tblW w:w="997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74"/>
            </w:tblGrid>
            <w:tr w:rsidR="00FB3DFB" w:rsidRPr="00FE2DCF" w:rsidTr="00C55A33">
              <w:trPr>
                <w:trHeight w:val="756"/>
                <w:tblCellSpacing w:w="15" w:type="dxa"/>
              </w:trPr>
              <w:tc>
                <w:tcPr>
                  <w:tcW w:w="0" w:type="auto"/>
                  <w:shd w:val="clear" w:color="auto" w:fill="FFFFFF"/>
                  <w:hideMark/>
                </w:tcPr>
                <w:p w:rsidR="00FB3DFB" w:rsidRPr="00FE2DCF" w:rsidRDefault="00FB3DFB" w:rsidP="00FE2DCF">
                  <w:pPr>
                    <w:pStyle w:val="NormalWeb"/>
                    <w:spacing w:line="360" w:lineRule="auto"/>
                    <w:jc w:val="both"/>
                    <w:rPr>
                      <w:color w:val="000000"/>
                    </w:rPr>
                  </w:pPr>
                  <w:r w:rsidRPr="00FE2DCF">
                    <w:rPr>
                      <w:color w:val="000000"/>
                    </w:rPr>
                    <w:t>The derivation is based on the fact that the current is continuous throughout the channel. The current is also related to the local channel voltage, &gt;I&gt;V</w:t>
                  </w:r>
                  <w:r w:rsidRPr="00FE2DCF">
                    <w:rPr>
                      <w:color w:val="000000"/>
                      <w:vertAlign w:val="subscript"/>
                    </w:rPr>
                    <w:t>C</w:t>
                  </w:r>
                  <w:r w:rsidRPr="00FE2DCF">
                    <w:rPr>
                      <w:color w:val="000000"/>
                    </w:rPr>
                    <w:t>.</w:t>
                  </w:r>
                </w:p>
              </w:tc>
            </w:tr>
          </w:tbl>
          <w:p w:rsidR="00FB3DFB" w:rsidRPr="00FE2DCF" w:rsidRDefault="00FB3DFB" w:rsidP="00FE2DCF">
            <w:pPr>
              <w:spacing w:line="360" w:lineRule="auto"/>
              <w:jc w:val="both"/>
              <w:rPr>
                <w:rFonts w:ascii="Times New Roman" w:hAnsi="Times New Roman" w:cs="Times New Roman"/>
                <w:vanish/>
                <w:sz w:val="24"/>
                <w:szCs w:val="24"/>
              </w:rPr>
            </w:pPr>
          </w:p>
          <w:tbl>
            <w:tblPr>
              <w:tblW w:w="985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853"/>
            </w:tblGrid>
            <w:tr w:rsidR="00FB3DFB" w:rsidRPr="00FE2DCF" w:rsidTr="00C55A33">
              <w:trPr>
                <w:trHeight w:val="660"/>
                <w:tblCellSpacing w:w="15" w:type="dxa"/>
              </w:trPr>
              <w:tc>
                <w:tcPr>
                  <w:tcW w:w="0" w:type="auto"/>
                  <w:shd w:val="clear" w:color="auto" w:fill="FFFFFF"/>
                  <w:hideMark/>
                </w:tcPr>
                <w:p w:rsidR="00FB3DFB" w:rsidRPr="00FE2DCF" w:rsidRDefault="00FB3DFB" w:rsidP="00FE2DCF">
                  <w:pPr>
                    <w:pStyle w:val="NormalWeb"/>
                    <w:spacing w:line="360" w:lineRule="auto"/>
                    <w:jc w:val="both"/>
                    <w:rPr>
                      <w:color w:val="000000"/>
                    </w:rPr>
                  </w:pPr>
                  <w:r w:rsidRPr="00FE2DCF">
                    <w:rPr>
                      <w:color w:val="000000"/>
                    </w:rPr>
                    <w:t>We now consider a small section within the device with width </w:t>
                  </w:r>
                  <w:proofErr w:type="spellStart"/>
                  <w:r w:rsidRPr="00FE2DCF">
                    <w:rPr>
                      <w:iCs/>
                      <w:color w:val="000000"/>
                    </w:rPr>
                    <w:t>dy</w:t>
                  </w:r>
                  <w:proofErr w:type="spellEnd"/>
                  <w:r w:rsidRPr="00FE2DCF">
                    <w:rPr>
                      <w:iCs/>
                      <w:color w:val="000000"/>
                    </w:rPr>
                    <w:t>&gt;/I&gt; and channel voltage V</w:t>
                  </w:r>
                  <w:r w:rsidRPr="00FE2DCF">
                    <w:rPr>
                      <w:iCs/>
                      <w:color w:val="000000"/>
                      <w:vertAlign w:val="subscript"/>
                    </w:rPr>
                    <w:t>C</w:t>
                  </w:r>
                  <w:r w:rsidRPr="00FE2DCF">
                    <w:rPr>
                      <w:iCs/>
                      <w:color w:val="000000"/>
                    </w:rPr>
                    <w:t> + V</w:t>
                  </w:r>
                  <w:r w:rsidRPr="00FE2DCF">
                    <w:rPr>
                      <w:iCs/>
                      <w:color w:val="000000"/>
                      <w:vertAlign w:val="subscript"/>
                    </w:rPr>
                    <w:t>S</w:t>
                  </w:r>
                  <w:r w:rsidRPr="00FE2DCF">
                    <w:rPr>
                      <w:iCs/>
                      <w:color w:val="000000"/>
                    </w:rPr>
                    <w:t>. The linear model as described by equation, still applies to such section, yielding:</w:t>
                  </w:r>
                </w:p>
              </w:tc>
            </w:tr>
          </w:tbl>
          <w:p w:rsidR="00FB3DFB" w:rsidRPr="00FB3DFB" w:rsidRDefault="00FB3DFB" w:rsidP="00FB3DFB">
            <w:pPr>
              <w:jc w:val="both"/>
              <w:rPr>
                <w:rFonts w:ascii="Times New Roman" w:hAnsi="Times New Roman" w:cs="Times New Roman"/>
                <w:vanish/>
                <w:sz w:val="28"/>
                <w:szCs w:val="28"/>
              </w:rPr>
            </w:pPr>
          </w:p>
          <w:tbl>
            <w:tblPr>
              <w:tblW w:w="985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8446"/>
              <w:gridCol w:w="1408"/>
            </w:tblGrid>
            <w:tr w:rsidR="00FB3DFB" w:rsidRPr="00FB3DFB" w:rsidTr="00C55A33">
              <w:trPr>
                <w:trHeight w:val="708"/>
                <w:tblCellSpacing w:w="0" w:type="dxa"/>
              </w:trPr>
              <w:tc>
                <w:tcPr>
                  <w:tcW w:w="0" w:type="auto"/>
                  <w:shd w:val="clear" w:color="auto" w:fill="FFFFFF"/>
                  <w:hideMark/>
                </w:tcPr>
                <w:p w:rsidR="00FB3DFB" w:rsidRPr="00FB3DFB" w:rsidRDefault="00FB3DFB"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extent cx="2381250" cy="428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428625"/>
                                </a:xfrm>
                                <a:prstGeom prst="rect">
                                  <a:avLst/>
                                </a:prstGeom>
                                <a:noFill/>
                                <a:ln>
                                  <a:noFill/>
                                </a:ln>
                              </pic:spPr>
                            </pic:pic>
                          </a:graphicData>
                        </a:graphic>
                      </wp:inline>
                    </w:drawing>
                  </w:r>
                </w:p>
              </w:tc>
              <w:tc>
                <w:tcPr>
                  <w:tcW w:w="1408" w:type="dxa"/>
                  <w:shd w:val="clear" w:color="auto" w:fill="FFFFFF"/>
                  <w:vAlign w:val="center"/>
                  <w:hideMark/>
                </w:tcPr>
                <w:p w:rsidR="00FB3DFB" w:rsidRPr="00FB3DFB" w:rsidRDefault="00FB3DFB" w:rsidP="00FB3DFB">
                  <w:pPr>
                    <w:jc w:val="both"/>
                    <w:rPr>
                      <w:rFonts w:ascii="Times New Roman" w:hAnsi="Times New Roman" w:cs="Times New Roman"/>
                      <w:color w:val="000000"/>
                      <w:sz w:val="28"/>
                      <w:szCs w:val="28"/>
                    </w:rPr>
                  </w:pPr>
                  <w:r w:rsidRPr="00FB3DFB">
                    <w:rPr>
                      <w:rFonts w:ascii="Times New Roman" w:hAnsi="Times New Roman" w:cs="Times New Roman"/>
                      <w:color w:val="000000"/>
                      <w:sz w:val="28"/>
                      <w:szCs w:val="28"/>
                    </w:rPr>
                    <w:t>)</w:t>
                  </w:r>
                </w:p>
              </w:tc>
            </w:tr>
          </w:tbl>
          <w:p w:rsidR="00FB3DFB" w:rsidRPr="00FB3DFB" w:rsidRDefault="00FB3DFB" w:rsidP="00FB3DFB">
            <w:pPr>
              <w:jc w:val="both"/>
              <w:rPr>
                <w:rFonts w:ascii="Times New Roman" w:hAnsi="Times New Roman" w:cs="Times New Roman"/>
                <w:vanish/>
                <w:sz w:val="28"/>
                <w:szCs w:val="28"/>
              </w:rPr>
            </w:pPr>
          </w:p>
          <w:tbl>
            <w:tblPr>
              <w:tblW w:w="971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18"/>
            </w:tblGrid>
            <w:tr w:rsidR="00FB3DFB" w:rsidRPr="00FB3DFB" w:rsidTr="00C55A33">
              <w:trPr>
                <w:trHeight w:val="1089"/>
                <w:tblCellSpacing w:w="15" w:type="dxa"/>
              </w:trPr>
              <w:tc>
                <w:tcPr>
                  <w:tcW w:w="0" w:type="auto"/>
                  <w:shd w:val="clear" w:color="auto" w:fill="FFFFFF"/>
                  <w:hideMark/>
                </w:tcPr>
                <w:p w:rsidR="00FB3DFB" w:rsidRPr="00FE2DCF" w:rsidRDefault="00FE2DCF" w:rsidP="00FE2DCF">
                  <w:pPr>
                    <w:pStyle w:val="NormalWeb"/>
                    <w:spacing w:line="360" w:lineRule="auto"/>
                    <w:jc w:val="both"/>
                    <w:rPr>
                      <w:color w:val="000000"/>
                    </w:rPr>
                  </w:pPr>
                  <w:r w:rsidRPr="00FE2DCF">
                    <w:rPr>
                      <w:color w:val="000000"/>
                    </w:rPr>
                    <w:t>T</w:t>
                  </w:r>
                  <w:r w:rsidR="00FB3DFB" w:rsidRPr="00FE2DCF">
                    <w:rPr>
                      <w:color w:val="000000"/>
                    </w:rPr>
                    <w:t>he drain-source voltage is replaced by the channel voltage. Both sides of the equation can be integrated from the source to the drain, so that </w:t>
                  </w:r>
                  <w:r w:rsidR="00FB3DFB" w:rsidRPr="00FE2DCF">
                    <w:rPr>
                      <w:i/>
                      <w:iCs/>
                      <w:color w:val="000000"/>
                    </w:rPr>
                    <w:t>y</w:t>
                  </w:r>
                  <w:r w:rsidR="00FB3DFB" w:rsidRPr="00FE2DCF">
                    <w:rPr>
                      <w:color w:val="000000"/>
                    </w:rPr>
                    <w:t> varies from 0 to the gate length, </w:t>
                  </w:r>
                  <w:r w:rsidR="00FB3DFB" w:rsidRPr="00FE2DCF">
                    <w:rPr>
                      <w:i/>
                      <w:iCs/>
                      <w:color w:val="000000"/>
                    </w:rPr>
                    <w:t>L</w:t>
                  </w:r>
                  <w:r w:rsidR="00FB3DFB" w:rsidRPr="00FE2DCF">
                    <w:rPr>
                      <w:color w:val="000000"/>
                    </w:rPr>
                    <w:t>, and the channel voltage </w:t>
                  </w:r>
                  <w:r w:rsidR="00FB3DFB" w:rsidRPr="00FE2DCF">
                    <w:rPr>
                      <w:i/>
                      <w:iCs/>
                      <w:color w:val="000000"/>
                    </w:rPr>
                    <w:t>V</w:t>
                  </w:r>
                  <w:r w:rsidR="00FB3DFB" w:rsidRPr="00FE2DCF">
                    <w:rPr>
                      <w:i/>
                      <w:iCs/>
                      <w:color w:val="000000"/>
                      <w:vertAlign w:val="subscript"/>
                    </w:rPr>
                    <w:t>C</w:t>
                  </w:r>
                  <w:r w:rsidR="00FB3DFB" w:rsidRPr="00FE2DCF">
                    <w:rPr>
                      <w:color w:val="000000"/>
                    </w:rPr>
                    <w:t> varies from 0 to the drain-source voltage, </w:t>
                  </w:r>
                  <w:r w:rsidR="00FB3DFB" w:rsidRPr="00FE2DCF">
                    <w:rPr>
                      <w:i/>
                      <w:iCs/>
                      <w:color w:val="000000"/>
                    </w:rPr>
                    <w:t>V</w:t>
                  </w:r>
                  <w:r w:rsidR="00FB3DFB" w:rsidRPr="00FE2DCF">
                    <w:rPr>
                      <w:color w:val="000000"/>
                      <w:vertAlign w:val="subscript"/>
                    </w:rPr>
                    <w:t>DS</w:t>
                  </w:r>
                  <w:r w:rsidR="00FB3DFB" w:rsidRPr="00FE2DCF">
                    <w:rPr>
                      <w:color w:val="000000"/>
                    </w:rPr>
                    <w:t>.</w:t>
                  </w: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000"/>
              <w:gridCol w:w="1500"/>
            </w:tblGrid>
            <w:tr w:rsidR="00FB3DFB" w:rsidRPr="00FB3DFB" w:rsidTr="00FB3DFB">
              <w:trPr>
                <w:tblCellSpacing w:w="0" w:type="dxa"/>
              </w:trPr>
              <w:tc>
                <w:tcPr>
                  <w:tcW w:w="0" w:type="auto"/>
                  <w:shd w:val="clear" w:color="auto" w:fill="FFFFFF"/>
                  <w:hideMark/>
                </w:tcPr>
                <w:p w:rsidR="00FB3DFB" w:rsidRPr="00FB3DFB" w:rsidRDefault="00FB3DFB"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extent cx="2686050" cy="438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050" cy="438150"/>
                                </a:xfrm>
                                <a:prstGeom prst="rect">
                                  <a:avLst/>
                                </a:prstGeom>
                                <a:noFill/>
                                <a:ln>
                                  <a:noFill/>
                                </a:ln>
                              </pic:spPr>
                            </pic:pic>
                          </a:graphicData>
                        </a:graphic>
                      </wp:inline>
                    </w:drawing>
                  </w:r>
                </w:p>
              </w:tc>
              <w:tc>
                <w:tcPr>
                  <w:tcW w:w="1500" w:type="dxa"/>
                  <w:shd w:val="clear" w:color="auto" w:fill="FFFFFF"/>
                  <w:vAlign w:val="center"/>
                  <w:hideMark/>
                </w:tcPr>
                <w:p w:rsidR="00FB3DFB" w:rsidRPr="00FB3DFB" w:rsidRDefault="00FB3DFB" w:rsidP="00FB3DFB">
                  <w:pPr>
                    <w:jc w:val="both"/>
                    <w:rPr>
                      <w:rFonts w:ascii="Times New Roman" w:hAnsi="Times New Roman" w:cs="Times New Roman"/>
                      <w:color w:val="000000"/>
                      <w:sz w:val="28"/>
                      <w:szCs w:val="28"/>
                    </w:rPr>
                  </w:pP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FB3DFB" w:rsidRPr="00FB3DFB" w:rsidTr="00FB3DFB">
              <w:trPr>
                <w:tblCellSpacing w:w="15" w:type="dxa"/>
              </w:trPr>
              <w:tc>
                <w:tcPr>
                  <w:tcW w:w="0" w:type="auto"/>
                  <w:shd w:val="clear" w:color="auto" w:fill="FFFFFF"/>
                  <w:hideMark/>
                </w:tcPr>
                <w:p w:rsidR="00FB3DFB" w:rsidRPr="00FE2DCF" w:rsidRDefault="00FB3DFB" w:rsidP="00FB3DFB">
                  <w:pPr>
                    <w:pStyle w:val="NormalWeb"/>
                    <w:jc w:val="both"/>
                    <w:rPr>
                      <w:color w:val="000000"/>
                    </w:rPr>
                  </w:pPr>
                  <w:r w:rsidRPr="00FE2DCF">
                    <w:rPr>
                      <w:color w:val="000000"/>
                    </w:rPr>
                    <w:t>The drain current, </w:t>
                  </w:r>
                  <w:r w:rsidRPr="00FE2DCF">
                    <w:rPr>
                      <w:i/>
                      <w:iCs/>
                      <w:color w:val="000000"/>
                    </w:rPr>
                    <w:t>I</w:t>
                  </w:r>
                  <w:r w:rsidRPr="00FE2DCF">
                    <w:rPr>
                      <w:i/>
                      <w:iCs/>
                      <w:color w:val="000000"/>
                      <w:vertAlign w:val="subscript"/>
                    </w:rPr>
                    <w:t>D</w:t>
                  </w:r>
                  <w:r w:rsidRPr="00FE2DCF">
                    <w:rPr>
                      <w:color w:val="000000"/>
                    </w:rPr>
                    <w:t>, is constant so that integration results in:</w:t>
                  </w: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000"/>
              <w:gridCol w:w="1500"/>
            </w:tblGrid>
            <w:tr w:rsidR="00FB3DFB" w:rsidRPr="00FB3DFB" w:rsidTr="00FB3DFB">
              <w:trPr>
                <w:tblCellSpacing w:w="0" w:type="dxa"/>
              </w:trPr>
              <w:tc>
                <w:tcPr>
                  <w:tcW w:w="0" w:type="auto"/>
                  <w:shd w:val="clear" w:color="auto" w:fill="FFFFFF"/>
                  <w:hideMark/>
                </w:tcPr>
                <w:p w:rsidR="00FB3DFB" w:rsidRPr="00FB3DFB" w:rsidRDefault="00FB3DFB"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extent cx="3667125" cy="457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7125" cy="457200"/>
                                </a:xfrm>
                                <a:prstGeom prst="rect">
                                  <a:avLst/>
                                </a:prstGeom>
                                <a:noFill/>
                                <a:ln>
                                  <a:noFill/>
                                </a:ln>
                              </pic:spPr>
                            </pic:pic>
                          </a:graphicData>
                        </a:graphic>
                      </wp:inline>
                    </w:drawing>
                  </w:r>
                </w:p>
              </w:tc>
              <w:tc>
                <w:tcPr>
                  <w:tcW w:w="1500" w:type="dxa"/>
                  <w:shd w:val="clear" w:color="auto" w:fill="FFFFFF"/>
                  <w:vAlign w:val="center"/>
                  <w:hideMark/>
                </w:tcPr>
                <w:p w:rsidR="00FB3DFB" w:rsidRPr="00FB3DFB" w:rsidRDefault="00FB3DFB" w:rsidP="00FB3DFB">
                  <w:pPr>
                    <w:jc w:val="both"/>
                    <w:rPr>
                      <w:rFonts w:ascii="Times New Roman" w:hAnsi="Times New Roman" w:cs="Times New Roman"/>
                      <w:color w:val="000000"/>
                      <w:sz w:val="28"/>
                      <w:szCs w:val="28"/>
                    </w:rPr>
                  </w:pPr>
                </w:p>
              </w:tc>
            </w:tr>
          </w:tbl>
          <w:p w:rsidR="00FB3DFB" w:rsidRPr="00FB3DFB" w:rsidRDefault="00FB3DFB" w:rsidP="00FB3DFB">
            <w:pPr>
              <w:jc w:val="both"/>
              <w:rPr>
                <w:rFonts w:ascii="Times New Roman" w:hAnsi="Times New Roman" w:cs="Times New Roman"/>
                <w:vanish/>
                <w:sz w:val="28"/>
                <w:szCs w:val="28"/>
              </w:rPr>
            </w:pPr>
          </w:p>
          <w:tbl>
            <w:tblPr>
              <w:tblW w:w="1006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64"/>
            </w:tblGrid>
            <w:tr w:rsidR="00FB3DFB" w:rsidRPr="00FE2DCF" w:rsidTr="00C55A33">
              <w:trPr>
                <w:trHeight w:val="2350"/>
                <w:tblCellSpacing w:w="15" w:type="dxa"/>
              </w:trPr>
              <w:tc>
                <w:tcPr>
                  <w:tcW w:w="0" w:type="auto"/>
                  <w:shd w:val="clear" w:color="auto" w:fill="FFFFFF"/>
                  <w:hideMark/>
                </w:tcPr>
                <w:p w:rsidR="00FB3DFB" w:rsidRPr="00FE2DCF" w:rsidRDefault="00FB3DFB" w:rsidP="00FE2DCF">
                  <w:pPr>
                    <w:pStyle w:val="NormalWeb"/>
                    <w:spacing w:line="360" w:lineRule="auto"/>
                    <w:jc w:val="both"/>
                    <w:rPr>
                      <w:color w:val="000000"/>
                    </w:rPr>
                  </w:pPr>
                  <w:r w:rsidRPr="00FE2DCF">
                    <w:rPr>
                      <w:color w:val="000000"/>
                    </w:rPr>
                    <w:lastRenderedPageBreak/>
                    <w:t>The drain current first increases linearly with the applied drain-to-source voltage, but then reaches a maximum value. According to the above equation the current would even decrease and eventually become negative. The charge density at the drain end of the channel is zero at that maximum and changes sign as the drain current decreases. As, the charge in the inversion layer does go to zero and reverses its sign as holes are accumulated at the interface. However, these holes cannot contribute to the drain current since the reversed-biased p-n diode between the drain and the substrate blocks any flow of holes into the drain. Instead the current reaches its maximum value and maintains that value for higher drain-to-source voltages. A depletion layer located at the drain end of the gate accommodates the additional drain-to-source voltage. This behavior is referred to as </w:t>
                  </w:r>
                  <w:r w:rsidRPr="00FE2DCF">
                    <w:rPr>
                      <w:iCs/>
                      <w:color w:val="000000"/>
                    </w:rPr>
                    <w:t>drain current saturation</w:t>
                  </w:r>
                  <w:r w:rsidRPr="00FE2DCF">
                    <w:rPr>
                      <w:color w:val="000000"/>
                    </w:rPr>
                    <w:t>.</w:t>
                  </w:r>
                </w:p>
              </w:tc>
            </w:tr>
          </w:tbl>
          <w:p w:rsidR="00FB3DFB" w:rsidRPr="00FE2DCF" w:rsidRDefault="00FB3DFB" w:rsidP="00FE2DCF">
            <w:pPr>
              <w:spacing w:line="360" w:lineRule="auto"/>
              <w:rPr>
                <w:rFonts w:ascii="Times New Roman" w:hAnsi="Times New Roman" w:cs="Times New Roman"/>
                <w:vanish/>
                <w:sz w:val="24"/>
                <w:szCs w:val="24"/>
              </w:rPr>
            </w:pPr>
          </w:p>
          <w:tbl>
            <w:tblPr>
              <w:tblW w:w="1009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94"/>
            </w:tblGrid>
            <w:tr w:rsidR="00FB3DFB" w:rsidRPr="00FE2DCF" w:rsidTr="00C55A33">
              <w:trPr>
                <w:trHeight w:val="1160"/>
                <w:tblCellSpacing w:w="15" w:type="dxa"/>
              </w:trPr>
              <w:tc>
                <w:tcPr>
                  <w:tcW w:w="0" w:type="auto"/>
                  <w:shd w:val="clear" w:color="auto" w:fill="FFFFFF"/>
                  <w:hideMark/>
                </w:tcPr>
                <w:p w:rsidR="00FB3DFB" w:rsidRPr="00FE2DCF" w:rsidRDefault="00FB3DFB" w:rsidP="00FE2DCF">
                  <w:pPr>
                    <w:pStyle w:val="NormalWeb"/>
                    <w:spacing w:line="360" w:lineRule="auto"/>
                    <w:rPr>
                      <w:color w:val="000000"/>
                    </w:rPr>
                  </w:pPr>
                  <w:r w:rsidRPr="00FE2DCF">
                    <w:rPr>
                      <w:color w:val="000000"/>
                    </w:rPr>
                    <w:t>Drain current saturation therefore occurs when the drain-to-source voltage equals the gate-to-source voltage minus the threshold voltage. The value of the saturated drain current, </w:t>
                  </w:r>
                  <w:proofErr w:type="spellStart"/>
                  <w:r w:rsidRPr="00FE2DCF">
                    <w:rPr>
                      <w:i/>
                      <w:iCs/>
                      <w:color w:val="000000"/>
                    </w:rPr>
                    <w:t>I</w:t>
                  </w:r>
                  <w:r w:rsidRPr="00FE2DCF">
                    <w:rPr>
                      <w:i/>
                      <w:iCs/>
                      <w:color w:val="000000"/>
                      <w:vertAlign w:val="subscript"/>
                    </w:rPr>
                    <w:t>D</w:t>
                  </w:r>
                  <w:proofErr w:type="gramStart"/>
                  <w:r w:rsidRPr="00FE2DCF">
                    <w:rPr>
                      <w:i/>
                      <w:iCs/>
                      <w:color w:val="000000"/>
                      <w:vertAlign w:val="subscript"/>
                    </w:rPr>
                    <w:t>,sat</w:t>
                  </w:r>
                  <w:proofErr w:type="spellEnd"/>
                  <w:proofErr w:type="gramEnd"/>
                  <w:r w:rsidRPr="00FE2DCF">
                    <w:rPr>
                      <w:color w:val="000000"/>
                    </w:rPr>
                    <w:t>. is then given by the following equation:</w:t>
                  </w:r>
                </w:p>
              </w:tc>
            </w:tr>
          </w:tbl>
          <w:p w:rsidR="00FB3DFB" w:rsidRPr="00FB3DFB" w:rsidRDefault="00FB3DFB" w:rsidP="00FB3DFB">
            <w:pPr>
              <w:jc w:val="both"/>
              <w:rPr>
                <w:rFonts w:ascii="Times New Roman" w:hAnsi="Times New Roman" w:cs="Times New Roman"/>
                <w:vanish/>
                <w:sz w:val="28"/>
                <w:szCs w:val="28"/>
              </w:rPr>
            </w:pPr>
          </w:p>
          <w:tbl>
            <w:tblPr>
              <w:tblW w:w="105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000"/>
              <w:gridCol w:w="1500"/>
            </w:tblGrid>
            <w:tr w:rsidR="00FB3DFB" w:rsidRPr="00FB3DFB" w:rsidTr="00FB3DFB">
              <w:trPr>
                <w:tblCellSpacing w:w="0" w:type="dxa"/>
              </w:trPr>
              <w:tc>
                <w:tcPr>
                  <w:tcW w:w="0" w:type="auto"/>
                  <w:shd w:val="clear" w:color="auto" w:fill="FFFFFF"/>
                  <w:hideMark/>
                </w:tcPr>
                <w:p w:rsidR="00FB3DFB" w:rsidRPr="00FB3DFB" w:rsidRDefault="00FB3DFB" w:rsidP="00FB3DFB">
                  <w:pPr>
                    <w:jc w:val="both"/>
                    <w:rPr>
                      <w:rFonts w:ascii="Times New Roman" w:hAnsi="Times New Roman" w:cs="Times New Roman"/>
                      <w:color w:val="000000"/>
                      <w:sz w:val="28"/>
                      <w:szCs w:val="28"/>
                    </w:rPr>
                  </w:pPr>
                  <w:r w:rsidRPr="00FB3DFB">
                    <w:rPr>
                      <w:rFonts w:ascii="Times New Roman" w:hAnsi="Times New Roman" w:cs="Times New Roman"/>
                      <w:noProof/>
                      <w:color w:val="000000"/>
                      <w:sz w:val="28"/>
                      <w:szCs w:val="28"/>
                    </w:rPr>
                    <w:drawing>
                      <wp:inline distT="0" distB="0" distL="0" distR="0">
                        <wp:extent cx="3209925" cy="428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9925" cy="428625"/>
                                </a:xfrm>
                                <a:prstGeom prst="rect">
                                  <a:avLst/>
                                </a:prstGeom>
                                <a:noFill/>
                                <a:ln>
                                  <a:noFill/>
                                </a:ln>
                              </pic:spPr>
                            </pic:pic>
                          </a:graphicData>
                        </a:graphic>
                      </wp:inline>
                    </w:drawing>
                  </w:r>
                </w:p>
              </w:tc>
              <w:tc>
                <w:tcPr>
                  <w:tcW w:w="1500" w:type="dxa"/>
                  <w:shd w:val="clear" w:color="auto" w:fill="FFFFFF"/>
                  <w:vAlign w:val="center"/>
                  <w:hideMark/>
                </w:tcPr>
                <w:p w:rsidR="00FB3DFB" w:rsidRPr="00FB3DFB" w:rsidRDefault="00FB3DFB" w:rsidP="00FB3DFB">
                  <w:pPr>
                    <w:jc w:val="both"/>
                    <w:rPr>
                      <w:rFonts w:ascii="Times New Roman" w:hAnsi="Times New Roman" w:cs="Times New Roman"/>
                      <w:color w:val="000000"/>
                      <w:sz w:val="28"/>
                      <w:szCs w:val="28"/>
                    </w:rPr>
                  </w:pPr>
                  <w:r w:rsidRPr="00FB3DFB">
                    <w:rPr>
                      <w:rFonts w:ascii="Times New Roman" w:hAnsi="Times New Roman" w:cs="Times New Roman"/>
                      <w:color w:val="000000"/>
                      <w:sz w:val="28"/>
                      <w:szCs w:val="28"/>
                    </w:rPr>
                    <w:t>(7.3.10)</w:t>
                  </w:r>
                </w:p>
              </w:tc>
            </w:tr>
          </w:tbl>
          <w:p w:rsidR="00FB3DFB" w:rsidRPr="00FB3DFB" w:rsidRDefault="00FB3DFB" w:rsidP="00FB3DFB">
            <w:pPr>
              <w:jc w:val="both"/>
              <w:rPr>
                <w:rFonts w:ascii="Times New Roman" w:hAnsi="Times New Roman" w:cs="Times New Roman"/>
                <w:vanish/>
                <w:sz w:val="28"/>
                <w:szCs w:val="28"/>
              </w:rPr>
            </w:pPr>
          </w:p>
          <w:tbl>
            <w:tblPr>
              <w:tblW w:w="1003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34"/>
            </w:tblGrid>
            <w:tr w:rsidR="00FB3DFB" w:rsidRPr="00FB3DFB" w:rsidTr="00895F46">
              <w:trPr>
                <w:trHeight w:val="1188"/>
                <w:tblCellSpacing w:w="15" w:type="dxa"/>
              </w:trPr>
              <w:tc>
                <w:tcPr>
                  <w:tcW w:w="0" w:type="auto"/>
                  <w:shd w:val="clear" w:color="auto" w:fill="FFFFFF"/>
                  <w:hideMark/>
                </w:tcPr>
                <w:p w:rsidR="00FB3DFB" w:rsidRPr="00895F46" w:rsidRDefault="00FB3DFB" w:rsidP="00895F46">
                  <w:pPr>
                    <w:pStyle w:val="NormalWeb"/>
                    <w:spacing w:line="360" w:lineRule="auto"/>
                    <w:jc w:val="both"/>
                    <w:rPr>
                      <w:color w:val="000000"/>
                    </w:rPr>
                  </w:pPr>
                  <w:r w:rsidRPr="00895F46">
                    <w:rPr>
                      <w:color w:val="000000"/>
                    </w:rPr>
                    <w:t>The quadratic model explains the typical current-voltage characteristics of a MOSFET, which are normally plotted for different gate-to-source voltages. An example is shown in Figure. The saturation occurs to the right of the dotted line which is given by </w:t>
                  </w:r>
                  <w:r w:rsidRPr="00895F46">
                    <w:rPr>
                      <w:i/>
                      <w:iCs/>
                      <w:color w:val="000000"/>
                    </w:rPr>
                    <w:t>I</w:t>
                  </w:r>
                  <w:r w:rsidRPr="00895F46">
                    <w:rPr>
                      <w:color w:val="000000"/>
                      <w:vertAlign w:val="subscript"/>
                    </w:rPr>
                    <w:t>D</w:t>
                  </w:r>
                  <w:r w:rsidRPr="00895F46">
                    <w:rPr>
                      <w:color w:val="000000"/>
                    </w:rPr>
                    <w:t> = m </w:t>
                  </w:r>
                  <w:r w:rsidRPr="00895F46">
                    <w:rPr>
                      <w:i/>
                      <w:iCs/>
                      <w:color w:val="000000"/>
                    </w:rPr>
                    <w:t>C</w:t>
                  </w:r>
                  <w:r w:rsidRPr="00895F46">
                    <w:rPr>
                      <w:color w:val="000000"/>
                      <w:vertAlign w:val="subscript"/>
                    </w:rPr>
                    <w:t>ox</w:t>
                  </w:r>
                  <w:r w:rsidRPr="00895F46">
                    <w:rPr>
                      <w:color w:val="000000"/>
                    </w:rPr>
                    <w:t> </w:t>
                  </w:r>
                  <w:r w:rsidRPr="00895F46">
                    <w:rPr>
                      <w:i/>
                      <w:iCs/>
                      <w:color w:val="000000"/>
                    </w:rPr>
                    <w:t>W</w:t>
                  </w:r>
                  <w:r w:rsidRPr="00895F46">
                    <w:rPr>
                      <w:color w:val="000000"/>
                    </w:rPr>
                    <w:t>/</w:t>
                  </w:r>
                  <w:r w:rsidRPr="00895F46">
                    <w:rPr>
                      <w:i/>
                      <w:iCs/>
                      <w:color w:val="000000"/>
                    </w:rPr>
                    <w:t>L</w:t>
                  </w:r>
                  <w:r w:rsidRPr="00895F46">
                    <w:rPr>
                      <w:color w:val="000000"/>
                    </w:rPr>
                    <w:t> </w:t>
                  </w:r>
                  <w:r w:rsidRPr="00895F46">
                    <w:rPr>
                      <w:i/>
                      <w:iCs/>
                      <w:color w:val="000000"/>
                    </w:rPr>
                    <w:t>V</w:t>
                  </w:r>
                  <w:r w:rsidRPr="00895F46">
                    <w:rPr>
                      <w:color w:val="000000"/>
                      <w:vertAlign w:val="subscript"/>
                    </w:rPr>
                    <w:t>DS</w:t>
                  </w:r>
                  <w:r w:rsidRPr="00895F46">
                    <w:rPr>
                      <w:color w:val="000000"/>
                      <w:vertAlign w:val="superscript"/>
                    </w:rPr>
                    <w:t>2</w:t>
                  </w:r>
                  <w:r w:rsidRPr="00895F46">
                    <w:rPr>
                      <w:color w:val="000000"/>
                    </w:rPr>
                    <w:t>.</w:t>
                  </w:r>
                </w:p>
              </w:tc>
            </w:tr>
          </w:tbl>
          <w:p w:rsidR="00FB3DFB" w:rsidRDefault="00FB3DFB" w:rsidP="00FB3DFB">
            <w:pPr>
              <w:rPr>
                <w:vanish/>
              </w:rPr>
            </w:pPr>
            <w:bookmarkStart w:id="0" w:name="fig7_3_2"/>
            <w:bookmarkEnd w:id="0"/>
          </w:p>
          <w:tbl>
            <w:tblPr>
              <w:tblW w:w="105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500"/>
            </w:tblGrid>
            <w:tr w:rsidR="00FB3DFB" w:rsidTr="00FB3DFB">
              <w:trPr>
                <w:tblCellSpacing w:w="15" w:type="dxa"/>
              </w:trPr>
              <w:tc>
                <w:tcPr>
                  <w:tcW w:w="0" w:type="auto"/>
                  <w:shd w:val="clear" w:color="auto" w:fill="FFFFFF"/>
                  <w:vAlign w:val="center"/>
                  <w:hideMark/>
                </w:tcPr>
                <w:p w:rsidR="00FB3DFB" w:rsidRDefault="00FB3DFB" w:rsidP="00FB3DFB">
                  <w:pPr>
                    <w:jc w:val="center"/>
                    <w:rPr>
                      <w:rFonts w:ascii="Arial" w:hAnsi="Arial" w:cs="Arial"/>
                      <w:color w:val="000000"/>
                      <w:sz w:val="21"/>
                      <w:szCs w:val="21"/>
                    </w:rPr>
                  </w:pPr>
                  <w:r>
                    <w:rPr>
                      <w:rFonts w:ascii="Arial" w:hAnsi="Arial" w:cs="Arial"/>
                      <w:noProof/>
                      <w:color w:val="FF0000"/>
                      <w:sz w:val="21"/>
                      <w:szCs w:val="21"/>
                    </w:rPr>
                    <w:drawing>
                      <wp:inline distT="0" distB="0" distL="0" distR="0">
                        <wp:extent cx="3076575" cy="2867025"/>
                        <wp:effectExtent l="0" t="0" r="0" b="0"/>
                        <wp:docPr id="22" name="Picture 2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6575" cy="2867025"/>
                                </a:xfrm>
                                <a:prstGeom prst="rect">
                                  <a:avLst/>
                                </a:prstGeom>
                                <a:noFill/>
                                <a:ln>
                                  <a:noFill/>
                                </a:ln>
                              </pic:spPr>
                            </pic:pic>
                          </a:graphicData>
                        </a:graphic>
                      </wp:inline>
                    </w:drawing>
                  </w:r>
                </w:p>
              </w:tc>
            </w:tr>
          </w:tbl>
          <w:p w:rsidR="00F529F8" w:rsidRDefault="00FB3DFB" w:rsidP="00167C95">
            <w:pPr>
              <w:shd w:val="clear" w:color="auto" w:fill="FFFFFF"/>
              <w:ind w:left="720"/>
              <w:jc w:val="both"/>
              <w:rPr>
                <w:rFonts w:ascii="Times New Roman" w:hAnsi="Times New Roman" w:cs="Times New Roman"/>
                <w:sz w:val="28"/>
                <w:szCs w:val="28"/>
              </w:rPr>
            </w:pPr>
            <w:r>
              <w:rPr>
                <w:noProof/>
              </w:rPr>
              <w:lastRenderedPageBreak/>
              <w:drawing>
                <wp:inline distT="0" distB="0" distL="0" distR="0">
                  <wp:extent cx="3552825" cy="2609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2825" cy="2609850"/>
                          </a:xfrm>
                          <a:prstGeom prst="rect">
                            <a:avLst/>
                          </a:prstGeom>
                          <a:noFill/>
                          <a:ln>
                            <a:noFill/>
                          </a:ln>
                        </pic:spPr>
                      </pic:pic>
                    </a:graphicData>
                  </a:graphic>
                </wp:inline>
              </w:drawing>
            </w:r>
          </w:p>
          <w:p w:rsidR="00F529F8" w:rsidRPr="00167C95" w:rsidRDefault="00F529F8" w:rsidP="00F529F8">
            <w:pPr>
              <w:shd w:val="clear" w:color="auto" w:fill="FFFFFF"/>
              <w:jc w:val="both"/>
              <w:rPr>
                <w:rFonts w:ascii="Times New Roman" w:hAnsi="Times New Roman" w:cs="Times New Roman"/>
                <w:sz w:val="28"/>
                <w:szCs w:val="28"/>
              </w:rPr>
            </w:pPr>
          </w:p>
        </w:tc>
      </w:tr>
    </w:tbl>
    <w:p w:rsidR="00DF7696" w:rsidRDefault="00DF769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Default="00895F46" w:rsidP="00DF7696">
      <w:pPr>
        <w:rPr>
          <w:bCs/>
          <w:sz w:val="24"/>
          <w:szCs w:val="24"/>
        </w:rPr>
      </w:pPr>
    </w:p>
    <w:p w:rsidR="00895F46" w:rsidRPr="001670B9" w:rsidRDefault="00895F4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3797"/>
        <w:gridCol w:w="1712"/>
        <w:gridCol w:w="3428"/>
        <w:gridCol w:w="23"/>
      </w:tblGrid>
      <w:tr w:rsidR="00DF7696" w:rsidTr="00DF7696">
        <w:tc>
          <w:tcPr>
            <w:tcW w:w="985" w:type="dxa"/>
          </w:tcPr>
          <w:p w:rsidR="00DF7696" w:rsidRDefault="00DF7696" w:rsidP="00A105BD">
            <w:pPr>
              <w:rPr>
                <w:b/>
                <w:sz w:val="24"/>
                <w:szCs w:val="24"/>
              </w:rPr>
            </w:pPr>
            <w:r>
              <w:rPr>
                <w:b/>
                <w:sz w:val="24"/>
                <w:szCs w:val="24"/>
              </w:rPr>
              <w:t>Date:</w:t>
            </w:r>
          </w:p>
        </w:tc>
        <w:tc>
          <w:tcPr>
            <w:tcW w:w="4049" w:type="dxa"/>
          </w:tcPr>
          <w:p w:rsidR="00DF7696" w:rsidRDefault="00F529F8" w:rsidP="00446504">
            <w:pPr>
              <w:rPr>
                <w:b/>
                <w:sz w:val="24"/>
                <w:szCs w:val="24"/>
              </w:rPr>
            </w:pPr>
            <w:r>
              <w:rPr>
                <w:b/>
                <w:sz w:val="24"/>
                <w:szCs w:val="24"/>
              </w:rPr>
              <w:t>0</w:t>
            </w:r>
            <w:r w:rsidR="00FB3DFB">
              <w:rPr>
                <w:b/>
                <w:sz w:val="24"/>
                <w:szCs w:val="24"/>
              </w:rPr>
              <w:t>9</w:t>
            </w:r>
            <w:r w:rsidR="00FF2B22">
              <w:rPr>
                <w:b/>
                <w:sz w:val="24"/>
                <w:szCs w:val="24"/>
              </w:rPr>
              <w:t xml:space="preserve"> June </w:t>
            </w:r>
            <w:r w:rsidR="00A105BD">
              <w:rPr>
                <w:b/>
                <w:sz w:val="24"/>
                <w:szCs w:val="24"/>
              </w:rPr>
              <w:t>2020</w:t>
            </w:r>
          </w:p>
        </w:tc>
        <w:tc>
          <w:tcPr>
            <w:tcW w:w="1351" w:type="dxa"/>
          </w:tcPr>
          <w:p w:rsidR="00DF7696" w:rsidRDefault="00DF7696" w:rsidP="00A105BD">
            <w:pPr>
              <w:rPr>
                <w:b/>
                <w:sz w:val="24"/>
                <w:szCs w:val="24"/>
              </w:rPr>
            </w:pPr>
            <w:r>
              <w:rPr>
                <w:b/>
                <w:sz w:val="24"/>
                <w:szCs w:val="24"/>
              </w:rPr>
              <w:t>Name:</w:t>
            </w:r>
          </w:p>
        </w:tc>
        <w:tc>
          <w:tcPr>
            <w:tcW w:w="3685" w:type="dxa"/>
            <w:gridSpan w:val="2"/>
          </w:tcPr>
          <w:p w:rsidR="00DF7696" w:rsidRDefault="00FF2B22" w:rsidP="00446504">
            <w:pPr>
              <w:rPr>
                <w:b/>
                <w:sz w:val="24"/>
                <w:szCs w:val="24"/>
              </w:rPr>
            </w:pPr>
            <w:r>
              <w:rPr>
                <w:b/>
                <w:sz w:val="24"/>
                <w:szCs w:val="24"/>
              </w:rPr>
              <w:t xml:space="preserve">Veronica </w:t>
            </w:r>
            <w:proofErr w:type="spellStart"/>
            <w:r>
              <w:rPr>
                <w:b/>
                <w:sz w:val="24"/>
                <w:szCs w:val="24"/>
              </w:rPr>
              <w:t>gudagur</w:t>
            </w:r>
            <w:proofErr w:type="spellEnd"/>
          </w:p>
        </w:tc>
      </w:tr>
      <w:tr w:rsidR="00DF7696"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FF46E1" w:rsidP="00446504">
            <w:pPr>
              <w:rPr>
                <w:b/>
                <w:sz w:val="24"/>
                <w:szCs w:val="24"/>
              </w:rPr>
            </w:pPr>
            <w:r>
              <w:rPr>
                <w:b/>
                <w:sz w:val="24"/>
                <w:szCs w:val="24"/>
              </w:rPr>
              <w:t>Java</w:t>
            </w:r>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274B59" w:rsidP="00446504">
            <w:pPr>
              <w:rPr>
                <w:b/>
                <w:sz w:val="24"/>
                <w:szCs w:val="24"/>
              </w:rPr>
            </w:pPr>
            <w:r>
              <w:rPr>
                <w:b/>
                <w:sz w:val="24"/>
                <w:szCs w:val="24"/>
              </w:rPr>
              <w:t>4AL16EC</w:t>
            </w:r>
            <w:r w:rsidR="00A105BD">
              <w:rPr>
                <w:b/>
                <w:sz w:val="24"/>
                <w:szCs w:val="24"/>
              </w:rPr>
              <w:t>0</w:t>
            </w:r>
            <w:r w:rsidR="00FF2B22">
              <w:rPr>
                <w:b/>
                <w:sz w:val="24"/>
                <w:szCs w:val="24"/>
              </w:rPr>
              <w:t>91</w:t>
            </w:r>
          </w:p>
        </w:tc>
      </w:tr>
      <w:tr w:rsidR="00DF7696" w:rsidTr="00DF7696">
        <w:tc>
          <w:tcPr>
            <w:tcW w:w="985" w:type="dxa"/>
          </w:tcPr>
          <w:p w:rsidR="00DF7696" w:rsidRDefault="00DF7696" w:rsidP="00446504">
            <w:pPr>
              <w:rPr>
                <w:b/>
                <w:sz w:val="24"/>
                <w:szCs w:val="24"/>
              </w:rPr>
            </w:pPr>
            <w:r>
              <w:rPr>
                <w:b/>
                <w:sz w:val="24"/>
                <w:szCs w:val="24"/>
              </w:rPr>
              <w:t>Topic:</w:t>
            </w:r>
          </w:p>
        </w:tc>
        <w:tc>
          <w:tcPr>
            <w:tcW w:w="4049" w:type="dxa"/>
          </w:tcPr>
          <w:p w:rsidR="00FF46E1" w:rsidRDefault="00FF46E1" w:rsidP="00F529F8">
            <w:pPr>
              <w:rPr>
                <w:rFonts w:ascii="Segoe UI" w:hAnsi="Segoe UI" w:cs="Segoe UI"/>
                <w:b/>
                <w:bCs/>
                <w:sz w:val="23"/>
                <w:szCs w:val="23"/>
                <w:shd w:val="clear" w:color="auto" w:fill="F7F8FA"/>
              </w:rPr>
            </w:pPr>
            <w:r>
              <w:rPr>
                <w:rFonts w:ascii="Segoe UI" w:hAnsi="Segoe UI" w:cs="Segoe UI"/>
                <w:b/>
                <w:bCs/>
                <w:sz w:val="23"/>
                <w:szCs w:val="23"/>
                <w:shd w:val="clear" w:color="auto" w:fill="F7F8FA"/>
              </w:rPr>
              <w:t>Programing core Java,</w:t>
            </w:r>
          </w:p>
          <w:p w:rsidR="00FB3DFB" w:rsidRPr="00841E43" w:rsidRDefault="00FF46E1" w:rsidP="00F529F8">
            <w:pPr>
              <w:rPr>
                <w:b/>
                <w:bCs/>
                <w:sz w:val="24"/>
                <w:szCs w:val="24"/>
              </w:rPr>
            </w:pPr>
            <w:r>
              <w:rPr>
                <w:rFonts w:ascii="Segoe UI" w:hAnsi="Segoe UI" w:cs="Segoe UI"/>
                <w:b/>
                <w:bCs/>
                <w:sz w:val="23"/>
                <w:szCs w:val="23"/>
                <w:shd w:val="clear" w:color="auto" w:fill="F7F8FA"/>
              </w:rPr>
              <w:t>loops</w:t>
            </w:r>
          </w:p>
        </w:tc>
        <w:tc>
          <w:tcPr>
            <w:tcW w:w="1351" w:type="dxa"/>
          </w:tcPr>
          <w:p w:rsidR="00DF7696" w:rsidRDefault="00DF7696" w:rsidP="00446504">
            <w:pPr>
              <w:rPr>
                <w:b/>
                <w:sz w:val="24"/>
                <w:szCs w:val="24"/>
              </w:rPr>
            </w:pPr>
            <w:r>
              <w:rPr>
                <w:b/>
                <w:sz w:val="24"/>
                <w:szCs w:val="24"/>
              </w:rPr>
              <w:t>Semester &amp; Section:</w:t>
            </w:r>
          </w:p>
        </w:tc>
        <w:tc>
          <w:tcPr>
            <w:tcW w:w="3685" w:type="dxa"/>
            <w:gridSpan w:val="2"/>
          </w:tcPr>
          <w:p w:rsidR="00DF7696" w:rsidRDefault="00A105BD" w:rsidP="00446504">
            <w:pPr>
              <w:rPr>
                <w:b/>
                <w:sz w:val="24"/>
                <w:szCs w:val="24"/>
              </w:rPr>
            </w:pPr>
            <w:r>
              <w:rPr>
                <w:b/>
                <w:sz w:val="24"/>
                <w:szCs w:val="24"/>
              </w:rPr>
              <w:t>8</w:t>
            </w:r>
            <w:r w:rsidR="00FF2B22">
              <w:rPr>
                <w:b/>
                <w:sz w:val="24"/>
                <w:szCs w:val="24"/>
              </w:rPr>
              <w:t>-</w:t>
            </w:r>
            <w:bookmarkStart w:id="1" w:name="_GoBack"/>
            <w:bookmarkEnd w:id="1"/>
            <w:r w:rsidR="00274B59">
              <w:rPr>
                <w:b/>
                <w:sz w:val="24"/>
                <w:szCs w:val="24"/>
              </w:rPr>
              <w:t xml:space="preserve"> B</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446504">
            <w:pPr>
              <w:jc w:val="center"/>
              <w:rPr>
                <w:b/>
                <w:sz w:val="24"/>
                <w:szCs w:val="24"/>
              </w:rPr>
            </w:pPr>
            <w:r>
              <w:rPr>
                <w:b/>
                <w:sz w:val="24"/>
                <w:szCs w:val="24"/>
              </w:rPr>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BF4100" w:rsidRDefault="00DF7696" w:rsidP="00BF4100">
            <w:pPr>
              <w:spacing w:line="276" w:lineRule="auto"/>
              <w:rPr>
                <w:rFonts w:ascii="Times New Roman" w:hAnsi="Times New Roman" w:cs="Times New Roman"/>
                <w:bCs/>
                <w:sz w:val="28"/>
                <w:szCs w:val="28"/>
              </w:rPr>
            </w:pPr>
          </w:p>
          <w:p w:rsidR="000F3284" w:rsidRPr="00BF4100" w:rsidRDefault="000F3284" w:rsidP="00BF4100">
            <w:pPr>
              <w:spacing w:line="276" w:lineRule="auto"/>
              <w:rPr>
                <w:rFonts w:ascii="Times New Roman" w:hAnsi="Times New Roman" w:cs="Times New Roman"/>
                <w:bCs/>
                <w:sz w:val="28"/>
                <w:szCs w:val="28"/>
              </w:rPr>
            </w:pPr>
          </w:p>
          <w:p w:rsidR="002B7240" w:rsidRPr="00BF4100" w:rsidRDefault="002B7240" w:rsidP="002B7240">
            <w:pPr>
              <w:spacing w:line="276" w:lineRule="auto"/>
              <w:rPr>
                <w:rFonts w:ascii="Times New Roman" w:hAnsi="Times New Roman" w:cs="Times New Roman"/>
                <w:bCs/>
                <w:sz w:val="28"/>
                <w:szCs w:val="28"/>
                <w:shd w:val="clear" w:color="auto" w:fill="FEFEFE"/>
              </w:rPr>
            </w:pPr>
          </w:p>
          <w:p w:rsidR="002B7240" w:rsidRDefault="00FB3DFB" w:rsidP="00BF4100">
            <w:pPr>
              <w:spacing w:line="276" w:lineRule="auto"/>
              <w:jc w:val="center"/>
              <w:rPr>
                <w:rFonts w:ascii="Times New Roman" w:hAnsi="Times New Roman" w:cs="Times New Roman"/>
                <w:bCs/>
                <w:sz w:val="28"/>
                <w:szCs w:val="28"/>
                <w:shd w:val="clear" w:color="auto" w:fill="FEFEFE"/>
              </w:rPr>
            </w:pPr>
            <w:r>
              <w:rPr>
                <w:noProof/>
              </w:rPr>
              <w:drawing>
                <wp:inline distT="0" distB="0" distL="0" distR="0" wp14:anchorId="6EA61C2E" wp14:editId="75940D63">
                  <wp:extent cx="6400800" cy="2911187"/>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a:stretch>
                            <a:fillRect/>
                          </a:stretch>
                        </pic:blipFill>
                        <pic:spPr bwMode="auto">
                          <a:xfrm>
                            <a:off x="0" y="0"/>
                            <a:ext cx="6400800" cy="2911187"/>
                          </a:xfrm>
                          <a:prstGeom prst="rect">
                            <a:avLst/>
                          </a:prstGeom>
                          <a:noFill/>
                          <a:ln>
                            <a:noFill/>
                          </a:ln>
                        </pic:spPr>
                      </pic:pic>
                    </a:graphicData>
                  </a:graphic>
                </wp:inline>
              </w:drawing>
            </w:r>
          </w:p>
          <w:p w:rsidR="002B7240" w:rsidRDefault="002B7240" w:rsidP="00BF4100">
            <w:pPr>
              <w:spacing w:line="276" w:lineRule="auto"/>
              <w:jc w:val="center"/>
              <w:rPr>
                <w:rFonts w:ascii="Times New Roman" w:hAnsi="Times New Roman" w:cs="Times New Roman"/>
                <w:bCs/>
                <w:sz w:val="28"/>
                <w:szCs w:val="28"/>
                <w:shd w:val="clear" w:color="auto" w:fill="FEFEFE"/>
              </w:rPr>
            </w:pPr>
          </w:p>
          <w:p w:rsidR="002B7240" w:rsidRDefault="00FB3DFB" w:rsidP="00BF4100">
            <w:pPr>
              <w:spacing w:line="276" w:lineRule="auto"/>
              <w:jc w:val="center"/>
              <w:rPr>
                <w:rFonts w:ascii="Times New Roman" w:hAnsi="Times New Roman" w:cs="Times New Roman"/>
                <w:bCs/>
                <w:sz w:val="28"/>
                <w:szCs w:val="28"/>
                <w:shd w:val="clear" w:color="auto" w:fill="FEFEFE"/>
              </w:rPr>
            </w:pPr>
            <w:r>
              <w:rPr>
                <w:noProof/>
              </w:rPr>
              <w:drawing>
                <wp:inline distT="0" distB="0" distL="0" distR="0" wp14:anchorId="4BD298C2" wp14:editId="693B25D0">
                  <wp:extent cx="6400800" cy="2228893"/>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stretch>
                            <a:fillRect/>
                          </a:stretch>
                        </pic:blipFill>
                        <pic:spPr bwMode="auto">
                          <a:xfrm>
                            <a:off x="0" y="0"/>
                            <a:ext cx="6400800" cy="2228893"/>
                          </a:xfrm>
                          <a:prstGeom prst="rect">
                            <a:avLst/>
                          </a:prstGeom>
                          <a:noFill/>
                          <a:ln>
                            <a:noFill/>
                          </a:ln>
                        </pic:spPr>
                      </pic:pic>
                    </a:graphicData>
                  </a:graphic>
                </wp:inline>
              </w:drawing>
            </w:r>
          </w:p>
          <w:p w:rsidR="00203AA6" w:rsidRDefault="00203AA6" w:rsidP="00BF4100">
            <w:pPr>
              <w:spacing w:line="276" w:lineRule="auto"/>
              <w:jc w:val="center"/>
              <w:rPr>
                <w:rFonts w:ascii="Times New Roman" w:hAnsi="Times New Roman" w:cs="Times New Roman"/>
                <w:bCs/>
                <w:sz w:val="28"/>
                <w:szCs w:val="28"/>
                <w:shd w:val="clear" w:color="auto" w:fill="FEFEFE"/>
              </w:rPr>
            </w:pPr>
          </w:p>
          <w:p w:rsidR="00814641" w:rsidRDefault="00814641" w:rsidP="00BF4100">
            <w:pPr>
              <w:spacing w:line="276" w:lineRule="auto"/>
              <w:jc w:val="center"/>
              <w:rPr>
                <w:rFonts w:ascii="Times New Roman" w:hAnsi="Times New Roman" w:cs="Times New Roman"/>
                <w:bCs/>
                <w:sz w:val="28"/>
                <w:szCs w:val="28"/>
                <w:shd w:val="clear" w:color="auto" w:fill="FEFEFE"/>
              </w:rPr>
            </w:pPr>
          </w:p>
          <w:p w:rsidR="00814641" w:rsidRDefault="00814641" w:rsidP="00BF4100">
            <w:pPr>
              <w:spacing w:line="276" w:lineRule="auto"/>
              <w:jc w:val="center"/>
              <w:rPr>
                <w:rFonts w:ascii="Times New Roman" w:hAnsi="Times New Roman" w:cs="Times New Roman"/>
                <w:bCs/>
                <w:sz w:val="28"/>
                <w:szCs w:val="28"/>
                <w:shd w:val="clear" w:color="auto" w:fill="FEFEFE"/>
              </w:rPr>
            </w:pPr>
          </w:p>
          <w:p w:rsidR="00814641" w:rsidRDefault="00814641" w:rsidP="00BF4100">
            <w:pPr>
              <w:spacing w:line="276" w:lineRule="auto"/>
              <w:jc w:val="center"/>
              <w:rPr>
                <w:rFonts w:ascii="Times New Roman" w:hAnsi="Times New Roman" w:cs="Times New Roman"/>
                <w:bCs/>
                <w:sz w:val="28"/>
                <w:szCs w:val="28"/>
                <w:shd w:val="clear" w:color="auto" w:fill="FEFEFE"/>
              </w:rPr>
            </w:pPr>
          </w:p>
          <w:p w:rsidR="00814641" w:rsidRDefault="00814641" w:rsidP="00BF4100">
            <w:pPr>
              <w:spacing w:line="276" w:lineRule="auto"/>
              <w:jc w:val="center"/>
              <w:rPr>
                <w:rFonts w:ascii="Times New Roman" w:hAnsi="Times New Roman" w:cs="Times New Roman"/>
                <w:bCs/>
                <w:sz w:val="28"/>
                <w:szCs w:val="28"/>
                <w:shd w:val="clear" w:color="auto" w:fill="FEFEFE"/>
              </w:rPr>
            </w:pPr>
          </w:p>
          <w:p w:rsidR="001932E9" w:rsidRPr="00814641" w:rsidRDefault="00814641" w:rsidP="00814641">
            <w:pPr>
              <w:spacing w:line="276" w:lineRule="auto"/>
              <w:rPr>
                <w:rFonts w:ascii="Times New Roman" w:hAnsi="Times New Roman" w:cs="Times New Roman"/>
                <w:b/>
                <w:bCs/>
                <w:sz w:val="28"/>
                <w:szCs w:val="28"/>
                <w:shd w:val="clear" w:color="auto" w:fill="FEFEFE"/>
              </w:rPr>
            </w:pPr>
            <w:r w:rsidRPr="00814641">
              <w:rPr>
                <w:rFonts w:ascii="Times New Roman" w:hAnsi="Times New Roman" w:cs="Times New Roman"/>
                <w:b/>
                <w:bCs/>
                <w:sz w:val="28"/>
                <w:szCs w:val="28"/>
                <w:shd w:val="clear" w:color="auto" w:fill="FEFEFE"/>
              </w:rPr>
              <w:lastRenderedPageBreak/>
              <w:t>Report</w:t>
            </w:r>
          </w:p>
          <w:p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rsidR="00203AA6" w:rsidRPr="00814641" w:rsidRDefault="00203AA6" w:rsidP="00203AA6">
            <w:pPr>
              <w:pStyle w:val="Heading2"/>
              <w:shd w:val="clear" w:color="auto" w:fill="FFFFFF"/>
              <w:spacing w:before="180" w:beforeAutospacing="0"/>
              <w:jc w:val="both"/>
              <w:outlineLvl w:val="1"/>
              <w:rPr>
                <w:sz w:val="28"/>
                <w:szCs w:val="28"/>
              </w:rPr>
            </w:pPr>
            <w:r w:rsidRPr="00814641">
              <w:rPr>
                <w:sz w:val="28"/>
                <w:szCs w:val="28"/>
              </w:rPr>
              <w:t>Do While Loop</w:t>
            </w:r>
          </w:p>
          <w:p w:rsidR="00203AA6" w:rsidRPr="00814641" w:rsidRDefault="00203AA6" w:rsidP="00814641">
            <w:pPr>
              <w:pStyle w:val="NormalWeb"/>
              <w:shd w:val="clear" w:color="auto" w:fill="FFFFFF"/>
              <w:spacing w:before="0" w:beforeAutospacing="0" w:line="360" w:lineRule="auto"/>
              <w:jc w:val="both"/>
            </w:pPr>
            <w:r w:rsidRPr="00814641">
              <w:t>The do-while loop is one of the most common constructs in programming. Versions of it can be found in virtually every programming language. By itself, the loop is fairly straightforward. It tells the computer: “Do these things as long as these conditions are true”.</w:t>
            </w:r>
          </w:p>
          <w:p w:rsidR="00203AA6" w:rsidRPr="00814641" w:rsidRDefault="00203AA6" w:rsidP="00814641">
            <w:pPr>
              <w:pStyle w:val="NormalWeb"/>
              <w:shd w:val="clear" w:color="auto" w:fill="FFFFFF"/>
              <w:spacing w:before="0" w:beforeAutospacing="0" w:line="360" w:lineRule="auto"/>
              <w:jc w:val="both"/>
            </w:pPr>
            <w:r w:rsidRPr="00814641">
              <w:t xml:space="preserve">There is one crucial difference between the Do-While and While loop. In the While </w:t>
            </w:r>
            <w:proofErr w:type="gramStart"/>
            <w:r w:rsidRPr="00814641">
              <w:t>loop,</w:t>
            </w:r>
            <w:proofErr w:type="gramEnd"/>
            <w:r w:rsidRPr="00814641">
              <w:t xml:space="preserve"> the action is performed </w:t>
            </w:r>
            <w:r w:rsidRPr="00814641">
              <w:rPr>
                <w:rStyle w:val="Emphasis"/>
              </w:rPr>
              <w:t>only</w:t>
            </w:r>
            <w:r w:rsidRPr="00814641">
              <w:t xml:space="preserve"> if the condition is true. In the above example, if i </w:t>
            </w:r>
            <w:proofErr w:type="gramStart"/>
            <w:r w:rsidRPr="00814641">
              <w:t>is</w:t>
            </w:r>
            <w:proofErr w:type="gramEnd"/>
            <w:r w:rsidRPr="00814641">
              <w:t xml:space="preserve"> greater than 1000, the condition </w:t>
            </w:r>
            <w:r w:rsidRPr="00814641">
              <w:rPr>
                <w:rStyle w:val="Emphasis"/>
              </w:rPr>
              <w:t>won’t</w:t>
            </w:r>
            <w:r w:rsidRPr="00814641">
              <w:t> be fulfilled and the output will be blank.</w:t>
            </w:r>
          </w:p>
          <w:p w:rsidR="00203AA6" w:rsidRPr="00203AA6" w:rsidRDefault="00203AA6" w:rsidP="00814641">
            <w:pPr>
              <w:pStyle w:val="NormalWeb"/>
              <w:shd w:val="clear" w:color="auto" w:fill="FFFFFF"/>
              <w:spacing w:before="0" w:beforeAutospacing="0" w:line="360" w:lineRule="auto"/>
              <w:jc w:val="both"/>
            </w:pPr>
            <w:r w:rsidRPr="00814641">
              <w:t>A Do-While loop, on the other hand, will run at least once because the body (Do) is executed before the condition (While) is tested. This can be expressed as follows:</w:t>
            </w:r>
          </w:p>
          <w:p w:rsidR="00814641" w:rsidRDefault="00814641" w:rsidP="00814641">
            <w:pPr>
              <w:pStyle w:val="NormalWeb"/>
              <w:shd w:val="clear" w:color="auto" w:fill="FFFFFF"/>
              <w:jc w:val="both"/>
            </w:pPr>
            <w:r>
              <w:t>do {</w:t>
            </w:r>
          </w:p>
          <w:p w:rsidR="00814641" w:rsidRDefault="00814641" w:rsidP="00814641">
            <w:pPr>
              <w:pStyle w:val="NormalWeb"/>
              <w:shd w:val="clear" w:color="auto" w:fill="FFFFFF"/>
              <w:jc w:val="both"/>
            </w:pPr>
          </w:p>
          <w:p w:rsidR="00814641" w:rsidRDefault="00814641" w:rsidP="00814641">
            <w:pPr>
              <w:pStyle w:val="NormalWeb"/>
              <w:shd w:val="clear" w:color="auto" w:fill="FFFFFF"/>
              <w:jc w:val="both"/>
            </w:pPr>
            <w:r>
              <w:t xml:space="preserve">      something</w:t>
            </w:r>
          </w:p>
          <w:p w:rsidR="00814641" w:rsidRDefault="00814641" w:rsidP="00814641">
            <w:pPr>
              <w:pStyle w:val="NormalWeb"/>
              <w:shd w:val="clear" w:color="auto" w:fill="FFFFFF"/>
              <w:jc w:val="both"/>
            </w:pPr>
          </w:p>
          <w:p w:rsidR="00814641" w:rsidRDefault="00814641" w:rsidP="00814641">
            <w:pPr>
              <w:pStyle w:val="NormalWeb"/>
              <w:shd w:val="clear" w:color="auto" w:fill="FFFFFF"/>
              <w:spacing w:before="0" w:beforeAutospacing="0"/>
              <w:jc w:val="both"/>
            </w:pPr>
            <w:r>
              <w:t xml:space="preserve">} </w:t>
            </w:r>
          </w:p>
          <w:p w:rsidR="00814641" w:rsidRDefault="00814641" w:rsidP="00814641">
            <w:pPr>
              <w:pStyle w:val="NormalWeb"/>
              <w:shd w:val="clear" w:color="auto" w:fill="FFFFFF"/>
              <w:spacing w:before="0" w:beforeAutospacing="0"/>
              <w:jc w:val="both"/>
            </w:pPr>
            <w:r>
              <w:t>while (condition)</w:t>
            </w:r>
          </w:p>
          <w:p w:rsidR="00814641" w:rsidRDefault="00814641" w:rsidP="00814641">
            <w:pPr>
              <w:pStyle w:val="NormalWeb"/>
              <w:shd w:val="clear" w:color="auto" w:fill="FFFFFF"/>
              <w:spacing w:before="0" w:beforeAutospacing="0"/>
              <w:jc w:val="both"/>
            </w:pPr>
          </w:p>
          <w:p w:rsidR="00203AA6" w:rsidRPr="00203AA6" w:rsidRDefault="00203AA6" w:rsidP="00814641">
            <w:pPr>
              <w:pStyle w:val="NormalWeb"/>
              <w:shd w:val="clear" w:color="auto" w:fill="FFFFFF"/>
              <w:spacing w:before="0" w:beforeAutospacing="0" w:line="360" w:lineRule="auto"/>
              <w:jc w:val="both"/>
            </w:pPr>
            <w:r w:rsidRPr="00203AA6">
              <w:t>Thus, the </w:t>
            </w:r>
            <w:r w:rsidRPr="00203AA6">
              <w:rPr>
                <w:rStyle w:val="Emphasis"/>
              </w:rPr>
              <w:t>something</w:t>
            </w:r>
            <w:r w:rsidRPr="00203AA6">
              <w:t> part is </w:t>
            </w:r>
            <w:r w:rsidRPr="00203AA6">
              <w:rPr>
                <w:rStyle w:val="Emphasis"/>
              </w:rPr>
              <w:t>always</w:t>
            </w:r>
            <w:r w:rsidRPr="00203AA6">
              <w:t> performed at least once before the program moves on to testing the condition provided under While.</w:t>
            </w:r>
          </w:p>
          <w:p w:rsidR="00814641" w:rsidRPr="00814641" w:rsidRDefault="00814641" w:rsidP="00814641">
            <w:pPr>
              <w:pStyle w:val="Heading1"/>
              <w:spacing w:after="225"/>
              <w:jc w:val="both"/>
              <w:textAlignment w:val="baseline"/>
              <w:outlineLvl w:val="0"/>
              <w:rPr>
                <w:rFonts w:ascii="Times New Roman" w:hAnsi="Times New Roman" w:cs="Times New Roman"/>
                <w:bCs/>
                <w:color w:val="auto"/>
                <w:sz w:val="24"/>
                <w:szCs w:val="24"/>
              </w:rPr>
            </w:pPr>
            <w:proofErr w:type="gramStart"/>
            <w:r w:rsidRPr="00814641">
              <w:rPr>
                <w:rFonts w:ascii="Times New Roman" w:hAnsi="Times New Roman" w:cs="Times New Roman"/>
                <w:bCs/>
                <w:color w:val="auto"/>
                <w:sz w:val="24"/>
                <w:szCs w:val="24"/>
              </w:rPr>
              <w:t>do</w:t>
            </w:r>
            <w:proofErr w:type="gramEnd"/>
            <w:r w:rsidRPr="00814641">
              <w:rPr>
                <w:rFonts w:ascii="Times New Roman" w:hAnsi="Times New Roman" w:cs="Times New Roman"/>
                <w:bCs/>
                <w:color w:val="auto"/>
                <w:sz w:val="24"/>
                <w:szCs w:val="24"/>
              </w:rPr>
              <w:t xml:space="preserve"> {</w:t>
            </w:r>
          </w:p>
          <w:p w:rsidR="00814641" w:rsidRPr="00814641" w:rsidRDefault="00814641" w:rsidP="00814641">
            <w:pPr>
              <w:pStyle w:val="Heading1"/>
              <w:spacing w:after="225"/>
              <w:jc w:val="both"/>
              <w:textAlignment w:val="baseline"/>
              <w:outlineLvl w:val="0"/>
              <w:rPr>
                <w:rFonts w:ascii="Times New Roman" w:hAnsi="Times New Roman" w:cs="Times New Roman"/>
                <w:bCs/>
                <w:color w:val="auto"/>
                <w:sz w:val="24"/>
                <w:szCs w:val="24"/>
              </w:rPr>
            </w:pPr>
          </w:p>
          <w:p w:rsidR="00814641" w:rsidRPr="00814641" w:rsidRDefault="00814641" w:rsidP="00814641">
            <w:pPr>
              <w:pStyle w:val="Heading1"/>
              <w:spacing w:after="225"/>
              <w:jc w:val="both"/>
              <w:textAlignment w:val="baseline"/>
              <w:outlineLvl w:val="0"/>
              <w:rPr>
                <w:rFonts w:ascii="Times New Roman" w:hAnsi="Times New Roman" w:cs="Times New Roman"/>
                <w:bCs/>
                <w:color w:val="auto"/>
                <w:sz w:val="24"/>
                <w:szCs w:val="24"/>
              </w:rPr>
            </w:pPr>
            <w:r w:rsidRPr="00814641">
              <w:rPr>
                <w:rFonts w:ascii="Times New Roman" w:hAnsi="Times New Roman" w:cs="Times New Roman"/>
                <w:bCs/>
                <w:color w:val="auto"/>
                <w:sz w:val="24"/>
                <w:szCs w:val="24"/>
              </w:rPr>
              <w:t xml:space="preserve">      statement1;</w:t>
            </w:r>
          </w:p>
          <w:p w:rsidR="00814641" w:rsidRPr="00814641" w:rsidRDefault="00814641" w:rsidP="00814641">
            <w:pPr>
              <w:pStyle w:val="Heading1"/>
              <w:spacing w:after="225"/>
              <w:jc w:val="both"/>
              <w:textAlignment w:val="baseline"/>
              <w:outlineLvl w:val="0"/>
              <w:rPr>
                <w:rFonts w:ascii="Times New Roman" w:hAnsi="Times New Roman" w:cs="Times New Roman"/>
                <w:bCs/>
                <w:color w:val="auto"/>
                <w:sz w:val="24"/>
                <w:szCs w:val="24"/>
              </w:rPr>
            </w:pPr>
          </w:p>
          <w:p w:rsidR="00814641" w:rsidRPr="00814641" w:rsidRDefault="00814641" w:rsidP="00814641">
            <w:pPr>
              <w:pStyle w:val="Heading1"/>
              <w:spacing w:after="225"/>
              <w:jc w:val="both"/>
              <w:textAlignment w:val="baseline"/>
              <w:outlineLvl w:val="0"/>
              <w:rPr>
                <w:rFonts w:ascii="Times New Roman" w:hAnsi="Times New Roman" w:cs="Times New Roman"/>
                <w:bCs/>
                <w:color w:val="auto"/>
                <w:sz w:val="24"/>
                <w:szCs w:val="24"/>
              </w:rPr>
            </w:pPr>
            <w:r w:rsidRPr="00814641">
              <w:rPr>
                <w:rFonts w:ascii="Times New Roman" w:hAnsi="Times New Roman" w:cs="Times New Roman"/>
                <w:bCs/>
                <w:color w:val="auto"/>
                <w:sz w:val="24"/>
                <w:szCs w:val="24"/>
              </w:rPr>
              <w:t xml:space="preserve">      statement2; //and so on</w:t>
            </w:r>
          </w:p>
          <w:p w:rsidR="00814641" w:rsidRPr="00814641" w:rsidRDefault="00814641" w:rsidP="00814641">
            <w:pPr>
              <w:pStyle w:val="Heading1"/>
              <w:spacing w:after="225"/>
              <w:jc w:val="both"/>
              <w:textAlignment w:val="baseline"/>
              <w:outlineLvl w:val="0"/>
              <w:rPr>
                <w:rFonts w:ascii="Times New Roman" w:hAnsi="Times New Roman" w:cs="Times New Roman"/>
                <w:bCs/>
                <w:color w:val="auto"/>
                <w:sz w:val="24"/>
                <w:szCs w:val="24"/>
              </w:rPr>
            </w:pPr>
          </w:p>
          <w:p w:rsidR="00814641" w:rsidRDefault="00814641" w:rsidP="00814641">
            <w:pPr>
              <w:pStyle w:val="Heading1"/>
              <w:spacing w:before="0" w:after="225"/>
              <w:jc w:val="both"/>
              <w:textAlignment w:val="baseline"/>
              <w:outlineLvl w:val="0"/>
              <w:rPr>
                <w:rFonts w:ascii="Times New Roman" w:hAnsi="Times New Roman" w:cs="Times New Roman"/>
                <w:bCs/>
                <w:color w:val="auto"/>
                <w:sz w:val="24"/>
                <w:szCs w:val="24"/>
              </w:rPr>
            </w:pPr>
            <w:r w:rsidRPr="00814641">
              <w:rPr>
                <w:rFonts w:ascii="Times New Roman" w:hAnsi="Times New Roman" w:cs="Times New Roman"/>
                <w:bCs/>
                <w:color w:val="auto"/>
                <w:sz w:val="24"/>
                <w:szCs w:val="24"/>
              </w:rPr>
              <w:t>} while (condition);</w:t>
            </w:r>
          </w:p>
          <w:p w:rsidR="00814641" w:rsidRDefault="00814641" w:rsidP="00814641">
            <w:pPr>
              <w:pStyle w:val="Heading1"/>
              <w:spacing w:before="0" w:after="225"/>
              <w:jc w:val="both"/>
              <w:textAlignment w:val="baseline"/>
              <w:outlineLvl w:val="0"/>
              <w:rPr>
                <w:rFonts w:ascii="Times New Roman" w:hAnsi="Times New Roman" w:cs="Times New Roman"/>
                <w:bCs/>
                <w:color w:val="auto"/>
                <w:sz w:val="24"/>
                <w:szCs w:val="24"/>
              </w:rPr>
            </w:pPr>
          </w:p>
          <w:p w:rsidR="00203AA6" w:rsidRPr="00814641" w:rsidRDefault="00203AA6" w:rsidP="00814641">
            <w:pPr>
              <w:pStyle w:val="Heading1"/>
              <w:spacing w:before="0" w:after="225"/>
              <w:jc w:val="both"/>
              <w:textAlignment w:val="baseline"/>
              <w:outlineLvl w:val="0"/>
              <w:rPr>
                <w:rFonts w:ascii="Times New Roman" w:hAnsi="Times New Roman" w:cs="Times New Roman"/>
                <w:color w:val="auto"/>
                <w:sz w:val="28"/>
                <w:szCs w:val="28"/>
              </w:rPr>
            </w:pPr>
            <w:r w:rsidRPr="00814641">
              <w:rPr>
                <w:rFonts w:ascii="Times New Roman" w:hAnsi="Times New Roman" w:cs="Times New Roman"/>
                <w:b/>
                <w:bCs/>
                <w:color w:val="auto"/>
                <w:sz w:val="28"/>
                <w:szCs w:val="28"/>
              </w:rPr>
              <w:t>Switch Statement in Java</w:t>
            </w:r>
          </w:p>
          <w:p w:rsidR="00203AA6" w:rsidRPr="00814641" w:rsidRDefault="00203AA6" w:rsidP="00814641">
            <w:pPr>
              <w:pStyle w:val="NormalWeb"/>
              <w:spacing w:before="0" w:beforeAutospacing="0" w:after="0" w:afterAutospacing="0" w:line="360" w:lineRule="auto"/>
              <w:jc w:val="both"/>
              <w:textAlignment w:val="baseline"/>
            </w:pPr>
            <w:r w:rsidRPr="00814641">
              <w:t xml:space="preserve">The switch statement is a multi-way branch statement. It provides an easy way to dispatch execution to different parts of code based on the value of the expression. Basically, the expression can be byte, short, char, and int primitive data types. Beginning with JDK7, it also works with enumerated types </w:t>
            </w:r>
            <w:proofErr w:type="gramStart"/>
            <w:r w:rsidRPr="00814641">
              <w:t>( </w:t>
            </w:r>
            <w:proofErr w:type="gramEnd"/>
            <w:hyperlink r:id="rId24" w:history="1">
              <w:r w:rsidRPr="00814641">
                <w:rPr>
                  <w:rStyle w:val="Hyperlink"/>
                  <w:color w:val="auto"/>
                  <w:u w:val="none"/>
                  <w:bdr w:val="none" w:sz="0" w:space="0" w:color="auto" w:frame="1"/>
                </w:rPr>
                <w:t>Enums</w:t>
              </w:r>
            </w:hyperlink>
            <w:r w:rsidRPr="00814641">
              <w:t> in java), the </w:t>
            </w:r>
            <w:hyperlink r:id="rId25" w:history="1">
              <w:r w:rsidRPr="00814641">
                <w:rPr>
                  <w:rStyle w:val="Hyperlink"/>
                  <w:color w:val="auto"/>
                  <w:u w:val="none"/>
                  <w:bdr w:val="none" w:sz="0" w:space="0" w:color="auto" w:frame="1"/>
                </w:rPr>
                <w:t>String</w:t>
              </w:r>
            </w:hyperlink>
            <w:r w:rsidRPr="00814641">
              <w:t> class and </w:t>
            </w:r>
            <w:hyperlink r:id="rId26" w:history="1">
              <w:r w:rsidRPr="00814641">
                <w:rPr>
                  <w:rStyle w:val="Hyperlink"/>
                  <w:color w:val="auto"/>
                  <w:u w:val="none"/>
                  <w:bdr w:val="none" w:sz="0" w:space="0" w:color="auto" w:frame="1"/>
                </w:rPr>
                <w:t>Wrapper</w:t>
              </w:r>
            </w:hyperlink>
            <w:r w:rsidRPr="00814641">
              <w:t> classes.</w:t>
            </w:r>
          </w:p>
          <w:p w:rsidR="00203AA6" w:rsidRPr="00203AA6" w:rsidRDefault="00203AA6" w:rsidP="00203AA6">
            <w:pPr>
              <w:pStyle w:val="NormalWeb"/>
              <w:spacing w:before="0" w:beforeAutospacing="0" w:after="0" w:afterAutospacing="0"/>
              <w:jc w:val="both"/>
              <w:textAlignment w:val="baseline"/>
            </w:pPr>
          </w:p>
          <w:p w:rsidR="00203AA6" w:rsidRPr="00814641" w:rsidRDefault="00203AA6" w:rsidP="00203AA6">
            <w:pPr>
              <w:pStyle w:val="NormalWeb"/>
              <w:spacing w:before="0" w:beforeAutospacing="0" w:after="0" w:afterAutospacing="0"/>
              <w:jc w:val="both"/>
              <w:textAlignment w:val="baseline"/>
              <w:rPr>
                <w:rStyle w:val="Strong"/>
                <w:sz w:val="28"/>
                <w:szCs w:val="28"/>
                <w:bdr w:val="none" w:sz="0" w:space="0" w:color="auto" w:frame="1"/>
              </w:rPr>
            </w:pPr>
            <w:r w:rsidRPr="00814641">
              <w:rPr>
                <w:rStyle w:val="Strong"/>
                <w:sz w:val="28"/>
                <w:szCs w:val="28"/>
                <w:bdr w:val="none" w:sz="0" w:space="0" w:color="auto" w:frame="1"/>
              </w:rPr>
              <w:t>Syntax of Switch-case :</w:t>
            </w:r>
          </w:p>
          <w:p w:rsidR="00814641" w:rsidRDefault="00814641" w:rsidP="00203AA6">
            <w:pPr>
              <w:pStyle w:val="NormalWeb"/>
              <w:spacing w:before="0" w:beforeAutospacing="0" w:after="0" w:afterAutospacing="0"/>
              <w:jc w:val="both"/>
              <w:textAlignment w:val="baseline"/>
              <w:rPr>
                <w:rStyle w:val="Strong"/>
                <w:bdr w:val="none" w:sz="0" w:space="0" w:color="auto" w:frame="1"/>
              </w:rPr>
            </w:pP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switch statement </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switch(expression)</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 case statements</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 values must be of same type of expression</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case value1 :</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 Statements</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break; // break is optional</w:t>
            </w:r>
          </w:p>
          <w:p w:rsidR="00814641" w:rsidRPr="00814641" w:rsidRDefault="00814641" w:rsidP="00814641">
            <w:pPr>
              <w:pStyle w:val="NormalWeb"/>
              <w:spacing w:after="0"/>
              <w:jc w:val="both"/>
              <w:textAlignment w:val="baseline"/>
              <w:rPr>
                <w:rStyle w:val="Strong"/>
                <w:b w:val="0"/>
                <w:bdr w:val="none" w:sz="0" w:space="0" w:color="auto" w:frame="1"/>
              </w:rPr>
            </w:pP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case value2 :</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 Statements</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break; // break is optional</w:t>
            </w:r>
          </w:p>
          <w:p w:rsidR="00814641" w:rsidRPr="00814641" w:rsidRDefault="00814641" w:rsidP="00814641">
            <w:pPr>
              <w:pStyle w:val="NormalWeb"/>
              <w:spacing w:after="0"/>
              <w:jc w:val="both"/>
              <w:textAlignment w:val="baseline"/>
              <w:rPr>
                <w:rStyle w:val="Strong"/>
                <w:b w:val="0"/>
                <w:bdr w:val="none" w:sz="0" w:space="0" w:color="auto" w:frame="1"/>
              </w:rPr>
            </w:pP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 We can have any number of case statements</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 below is default statement, used when none of the cases is true. </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lastRenderedPageBreak/>
              <w:t xml:space="preserve">   // No break is needed in the default case.</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default :</w:t>
            </w:r>
          </w:p>
          <w:p w:rsidR="00814641" w:rsidRPr="00814641" w:rsidRDefault="00814641" w:rsidP="00814641">
            <w:pPr>
              <w:pStyle w:val="NormalWeb"/>
              <w:spacing w:after="0"/>
              <w:jc w:val="both"/>
              <w:textAlignment w:val="baseline"/>
              <w:rPr>
                <w:rStyle w:val="Strong"/>
                <w:b w:val="0"/>
                <w:bdr w:val="none" w:sz="0" w:space="0" w:color="auto" w:frame="1"/>
              </w:rPr>
            </w:pPr>
            <w:r w:rsidRPr="00814641">
              <w:rPr>
                <w:rStyle w:val="Strong"/>
                <w:b w:val="0"/>
                <w:bdr w:val="none" w:sz="0" w:space="0" w:color="auto" w:frame="1"/>
              </w:rPr>
              <w:t xml:space="preserve">      // Statements</w:t>
            </w:r>
          </w:p>
          <w:p w:rsidR="00814641" w:rsidRPr="00814641" w:rsidRDefault="00814641" w:rsidP="00814641">
            <w:pPr>
              <w:pStyle w:val="NormalWeb"/>
              <w:spacing w:before="0" w:beforeAutospacing="0" w:after="0" w:afterAutospacing="0"/>
              <w:jc w:val="both"/>
              <w:textAlignment w:val="baseline"/>
              <w:rPr>
                <w:rStyle w:val="Strong"/>
                <w:b w:val="0"/>
                <w:bdr w:val="none" w:sz="0" w:space="0" w:color="auto" w:frame="1"/>
              </w:rPr>
            </w:pPr>
            <w:r w:rsidRPr="00814641">
              <w:rPr>
                <w:rStyle w:val="Strong"/>
                <w:b w:val="0"/>
                <w:bdr w:val="none" w:sz="0" w:space="0" w:color="auto" w:frame="1"/>
              </w:rPr>
              <w:t>}</w:t>
            </w:r>
          </w:p>
          <w:p w:rsidR="00203AA6" w:rsidRPr="00814641" w:rsidRDefault="00203AA6" w:rsidP="00203AA6">
            <w:pPr>
              <w:pStyle w:val="NormalWeb"/>
              <w:spacing w:before="0" w:beforeAutospacing="0" w:after="0" w:afterAutospacing="0"/>
              <w:jc w:val="both"/>
              <w:textAlignment w:val="baseline"/>
            </w:pPr>
          </w:p>
          <w:p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rsidR="00DF7696" w:rsidRPr="00BF4100" w:rsidRDefault="00DF7696" w:rsidP="00BF4100">
            <w:pPr>
              <w:spacing w:line="276" w:lineRule="auto"/>
              <w:rPr>
                <w:rFonts w:ascii="Times New Roman" w:hAnsi="Times New Roman" w:cs="Times New Roman"/>
                <w:bCs/>
                <w:sz w:val="28"/>
                <w:szCs w:val="28"/>
              </w:rPr>
            </w:pPr>
          </w:p>
          <w:p w:rsidR="00DF7696" w:rsidRPr="00BF4100" w:rsidRDefault="00DF7696" w:rsidP="00BF4100">
            <w:pPr>
              <w:spacing w:line="276" w:lineRule="auto"/>
              <w:rPr>
                <w:rFonts w:ascii="Times New Roman" w:hAnsi="Times New Roman" w:cs="Times New Roman"/>
                <w:bCs/>
                <w:sz w:val="28"/>
                <w:szCs w:val="28"/>
              </w:rPr>
            </w:pPr>
          </w:p>
          <w:p w:rsidR="00DF7696" w:rsidRPr="00BF4100" w:rsidRDefault="00DF7696" w:rsidP="00BF4100">
            <w:pPr>
              <w:spacing w:line="276" w:lineRule="auto"/>
              <w:rPr>
                <w:rFonts w:ascii="Times New Roman" w:hAnsi="Times New Roman" w:cs="Times New Roman"/>
                <w:bCs/>
                <w:sz w:val="28"/>
                <w:szCs w:val="28"/>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DF7696" w:rsidRDefault="00DF7696" w:rsidP="0044650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Cambria Math"/>
    <w:charset w:val="00"/>
    <w:family w:val="swiss"/>
    <w:pitch w:val="variable"/>
    <w:sig w:usb0="00000001"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F6C5F"/>
    <w:multiLevelType w:val="multilevel"/>
    <w:tmpl w:val="814A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8"/>
  </w:num>
  <w:num w:numId="4">
    <w:abstractNumId w:val="19"/>
  </w:num>
  <w:num w:numId="5">
    <w:abstractNumId w:val="11"/>
  </w:num>
  <w:num w:numId="6">
    <w:abstractNumId w:val="31"/>
  </w:num>
  <w:num w:numId="7">
    <w:abstractNumId w:val="32"/>
  </w:num>
  <w:num w:numId="8">
    <w:abstractNumId w:val="10"/>
  </w:num>
  <w:num w:numId="9">
    <w:abstractNumId w:val="30"/>
  </w:num>
  <w:num w:numId="10">
    <w:abstractNumId w:val="35"/>
  </w:num>
  <w:num w:numId="11">
    <w:abstractNumId w:val="24"/>
  </w:num>
  <w:num w:numId="12">
    <w:abstractNumId w:val="27"/>
  </w:num>
  <w:num w:numId="13">
    <w:abstractNumId w:val="22"/>
  </w:num>
  <w:num w:numId="14">
    <w:abstractNumId w:val="2"/>
  </w:num>
  <w:num w:numId="15">
    <w:abstractNumId w:val="23"/>
  </w:num>
  <w:num w:numId="16">
    <w:abstractNumId w:val="9"/>
  </w:num>
  <w:num w:numId="17">
    <w:abstractNumId w:val="0"/>
  </w:num>
  <w:num w:numId="18">
    <w:abstractNumId w:val="18"/>
  </w:num>
  <w:num w:numId="19">
    <w:abstractNumId w:val="33"/>
  </w:num>
  <w:num w:numId="20">
    <w:abstractNumId w:val="20"/>
  </w:num>
  <w:num w:numId="21">
    <w:abstractNumId w:val="26"/>
  </w:num>
  <w:num w:numId="22">
    <w:abstractNumId w:val="25"/>
  </w:num>
  <w:num w:numId="23">
    <w:abstractNumId w:val="3"/>
  </w:num>
  <w:num w:numId="24">
    <w:abstractNumId w:val="13"/>
  </w:num>
  <w:num w:numId="25">
    <w:abstractNumId w:val="8"/>
  </w:num>
  <w:num w:numId="26">
    <w:abstractNumId w:val="34"/>
  </w:num>
  <w:num w:numId="27">
    <w:abstractNumId w:val="15"/>
  </w:num>
  <w:num w:numId="28">
    <w:abstractNumId w:val="16"/>
  </w:num>
  <w:num w:numId="29">
    <w:abstractNumId w:val="6"/>
  </w:num>
  <w:num w:numId="30">
    <w:abstractNumId w:val="5"/>
  </w:num>
  <w:num w:numId="31">
    <w:abstractNumId w:val="7"/>
  </w:num>
  <w:num w:numId="32">
    <w:abstractNumId w:val="17"/>
  </w:num>
  <w:num w:numId="33">
    <w:abstractNumId w:val="29"/>
  </w:num>
  <w:num w:numId="34">
    <w:abstractNumId w:val="14"/>
  </w:num>
  <w:num w:numId="35">
    <w:abstractNumId w:val="2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71488"/>
    <w:rsid w:val="00084935"/>
    <w:rsid w:val="0009423A"/>
    <w:rsid w:val="00097B2B"/>
    <w:rsid w:val="000B5863"/>
    <w:rsid w:val="000F31A0"/>
    <w:rsid w:val="000F3284"/>
    <w:rsid w:val="0011078E"/>
    <w:rsid w:val="0016204A"/>
    <w:rsid w:val="001670B9"/>
    <w:rsid w:val="00167C95"/>
    <w:rsid w:val="001901F2"/>
    <w:rsid w:val="001932E9"/>
    <w:rsid w:val="00203AA6"/>
    <w:rsid w:val="00214886"/>
    <w:rsid w:val="00274B59"/>
    <w:rsid w:val="002906A8"/>
    <w:rsid w:val="002A0246"/>
    <w:rsid w:val="002B0245"/>
    <w:rsid w:val="002B7240"/>
    <w:rsid w:val="002C1B43"/>
    <w:rsid w:val="00313B93"/>
    <w:rsid w:val="00353CA3"/>
    <w:rsid w:val="003557A6"/>
    <w:rsid w:val="00360FAE"/>
    <w:rsid w:val="003D3E36"/>
    <w:rsid w:val="003E3C95"/>
    <w:rsid w:val="00400F53"/>
    <w:rsid w:val="0043512C"/>
    <w:rsid w:val="00435D75"/>
    <w:rsid w:val="00446504"/>
    <w:rsid w:val="00486247"/>
    <w:rsid w:val="004C531E"/>
    <w:rsid w:val="004F48BB"/>
    <w:rsid w:val="00514039"/>
    <w:rsid w:val="00543C13"/>
    <w:rsid w:val="005C1A9C"/>
    <w:rsid w:val="005D4939"/>
    <w:rsid w:val="005E003F"/>
    <w:rsid w:val="005E3FF7"/>
    <w:rsid w:val="006E2C26"/>
    <w:rsid w:val="007040C9"/>
    <w:rsid w:val="00707A83"/>
    <w:rsid w:val="00726578"/>
    <w:rsid w:val="00730218"/>
    <w:rsid w:val="007621FC"/>
    <w:rsid w:val="0079086E"/>
    <w:rsid w:val="007D34CF"/>
    <w:rsid w:val="008044E0"/>
    <w:rsid w:val="00814641"/>
    <w:rsid w:val="00841E43"/>
    <w:rsid w:val="0088053A"/>
    <w:rsid w:val="00895F46"/>
    <w:rsid w:val="00953C0B"/>
    <w:rsid w:val="009B5B40"/>
    <w:rsid w:val="009F0126"/>
    <w:rsid w:val="00A105BD"/>
    <w:rsid w:val="00A61FB8"/>
    <w:rsid w:val="00AB605A"/>
    <w:rsid w:val="00AB77A9"/>
    <w:rsid w:val="00AE0270"/>
    <w:rsid w:val="00B5506D"/>
    <w:rsid w:val="00B77057"/>
    <w:rsid w:val="00B814C5"/>
    <w:rsid w:val="00BC3D8A"/>
    <w:rsid w:val="00BF25F2"/>
    <w:rsid w:val="00BF4100"/>
    <w:rsid w:val="00C11C4F"/>
    <w:rsid w:val="00C46959"/>
    <w:rsid w:val="00C55A33"/>
    <w:rsid w:val="00CF4D60"/>
    <w:rsid w:val="00D01988"/>
    <w:rsid w:val="00D26185"/>
    <w:rsid w:val="00D7074E"/>
    <w:rsid w:val="00D91084"/>
    <w:rsid w:val="00DF7696"/>
    <w:rsid w:val="00E40C14"/>
    <w:rsid w:val="00E41E95"/>
    <w:rsid w:val="00E56782"/>
    <w:rsid w:val="00E8441B"/>
    <w:rsid w:val="00E84B0D"/>
    <w:rsid w:val="00E8669C"/>
    <w:rsid w:val="00EE1671"/>
    <w:rsid w:val="00F054B2"/>
    <w:rsid w:val="00F211E9"/>
    <w:rsid w:val="00F41BF1"/>
    <w:rsid w:val="00F529F8"/>
    <w:rsid w:val="00F578CF"/>
    <w:rsid w:val="00F63353"/>
    <w:rsid w:val="00FB3DFB"/>
    <w:rsid w:val="00FE2DCF"/>
    <w:rsid w:val="00FF2B22"/>
    <w:rsid w:val="00FF46E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F53"/>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styleId="BalloonText">
    <w:name w:val="Balloon Text"/>
    <w:basedOn w:val="Normal"/>
    <w:link w:val="BalloonTextChar"/>
    <w:uiPriority w:val="99"/>
    <w:semiHidden/>
    <w:unhideWhenUsed/>
    <w:rsid w:val="00353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F53"/>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styleId="BalloonText">
    <w:name w:val="Balloon Text"/>
    <w:basedOn w:val="Normal"/>
    <w:link w:val="BalloonTextChar"/>
    <w:uiPriority w:val="99"/>
    <w:semiHidden/>
    <w:unhideWhenUsed/>
    <w:rsid w:val="00353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7001360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03977">
      <w:bodyDiv w:val="1"/>
      <w:marLeft w:val="0"/>
      <w:marRight w:val="0"/>
      <w:marTop w:val="0"/>
      <w:marBottom w:val="0"/>
      <w:divBdr>
        <w:top w:val="none" w:sz="0" w:space="0" w:color="auto"/>
        <w:left w:val="none" w:sz="0" w:space="0" w:color="auto"/>
        <w:bottom w:val="none" w:sz="0" w:space="0" w:color="auto"/>
        <w:right w:val="none" w:sz="0" w:space="0" w:color="auto"/>
      </w:divBdr>
    </w:div>
    <w:div w:id="569272400">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6304943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0164449">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99273219">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63227976">
      <w:bodyDiv w:val="1"/>
      <w:marLeft w:val="0"/>
      <w:marRight w:val="0"/>
      <w:marTop w:val="0"/>
      <w:marBottom w:val="0"/>
      <w:divBdr>
        <w:top w:val="none" w:sz="0" w:space="0" w:color="auto"/>
        <w:left w:val="none" w:sz="0" w:space="0" w:color="auto"/>
        <w:bottom w:val="none" w:sz="0" w:space="0" w:color="auto"/>
        <w:right w:val="none" w:sz="0" w:space="0" w:color="auto"/>
      </w:divBdr>
    </w:div>
    <w:div w:id="1535075316">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hyperlink" Target="https://www.geeksforgeeks.org/primitive-wrapper-classes-are-immutable-in-java/" TargetMode="External"/><Relationship Id="rId3" Type="http://schemas.microsoft.com/office/2007/relationships/stylesWithEffects" Target="stylesWithEffects.xml"/><Relationship Id="rId21" Type="http://schemas.openxmlformats.org/officeDocument/2006/relationships/image" Target="media/image15.gif"/><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hyperlink" Target="https://www.geeksforgeeks.org/string-class-in-java/" TargetMode="External"/><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gif"/><Relationship Id="rId24" Type="http://schemas.openxmlformats.org/officeDocument/2006/relationships/hyperlink" Target="https://www.geeksforgeeks.org/enum-in-java/" TargetMode="Externa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hyperlink" Target="https://ecee.colorado.edu/~bart/book/book/chapter7/ch7_3.htm#fig7_3_3"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Nelson</cp:lastModifiedBy>
  <cp:revision>2</cp:revision>
  <dcterms:created xsi:type="dcterms:W3CDTF">2020-06-09T13:22:00Z</dcterms:created>
  <dcterms:modified xsi:type="dcterms:W3CDTF">2020-06-09T13:22:00Z</dcterms:modified>
</cp:coreProperties>
</file>