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AF" w:rsidRDefault="00FE38CD">
      <w:pPr>
        <w:pStyle w:val="EACLTitle"/>
      </w:pPr>
      <w:r>
        <w:rPr>
          <w:lang w:eastAsia="tr-TR"/>
        </w:rPr>
        <w:t>Walking the Talk: Building the Universal Corpus of the World’s Language</w:t>
      </w:r>
    </w:p>
    <w:p w:rsidR="00BE69AF" w:rsidRDefault="00BE69AF">
      <w:pPr>
        <w:pStyle w:val="EACLText"/>
      </w:pPr>
    </w:p>
    <w:p w:rsidR="00BE69AF" w:rsidRDefault="00BE69AF">
      <w:pPr>
        <w:pStyle w:val="EACLTextIndent"/>
      </w:pPr>
    </w:p>
    <w:tbl>
      <w:tblPr>
        <w:tblStyle w:val="TableGrid"/>
        <w:tblW w:w="9899" w:type="dxa"/>
        <w:jc w:val="center"/>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295"/>
        <w:gridCol w:w="3274"/>
        <w:gridCol w:w="3330"/>
      </w:tblGrid>
      <w:tr w:rsidR="00E37725" w:rsidTr="00A03633">
        <w:trPr>
          <w:jc w:val="center"/>
        </w:trPr>
        <w:tc>
          <w:tcPr>
            <w:tcW w:w="3295" w:type="dxa"/>
          </w:tcPr>
          <w:p w:rsidR="00E37725" w:rsidRDefault="00E37725">
            <w:pPr>
              <w:pStyle w:val="EACLAuthor"/>
            </w:pPr>
            <w:r w:rsidRPr="00FE38CD">
              <w:rPr>
                <w:lang w:eastAsia="tr-TR"/>
              </w:rPr>
              <w:t xml:space="preserve">Susanne </w:t>
            </w:r>
            <w:proofErr w:type="spellStart"/>
            <w:r w:rsidRPr="00FE38CD">
              <w:rPr>
                <w:lang w:eastAsia="tr-TR"/>
              </w:rPr>
              <w:t>Fertmann</w:t>
            </w:r>
            <w:proofErr w:type="spellEnd"/>
          </w:p>
          <w:p w:rsidR="00A03633" w:rsidRDefault="00E37725">
            <w:pPr>
              <w:pStyle w:val="EACLAddress"/>
              <w:rPr>
                <w:lang w:eastAsia="tr-TR"/>
              </w:rPr>
            </w:pPr>
            <w:proofErr w:type="spellStart"/>
            <w:r w:rsidRPr="00E37725">
              <w:rPr>
                <w:lang w:eastAsia="tr-TR"/>
              </w:rPr>
              <w:t>Un</w:t>
            </w:r>
            <w:bookmarkStart w:id="0" w:name="_GoBack"/>
            <w:bookmarkEnd w:id="0"/>
            <w:r w:rsidRPr="00E37725">
              <w:rPr>
                <w:lang w:eastAsia="tr-TR"/>
              </w:rPr>
              <w:t>iversit</w:t>
            </w:r>
            <w:r>
              <w:rPr>
                <w:lang w:eastAsia="tr-TR"/>
              </w:rPr>
              <w:t>ä</w:t>
            </w:r>
            <w:r w:rsidRPr="00E37725">
              <w:rPr>
                <w:lang w:eastAsia="tr-TR"/>
              </w:rPr>
              <w:t>t</w:t>
            </w:r>
            <w:proofErr w:type="spellEnd"/>
            <w:r w:rsidRPr="00E37725">
              <w:rPr>
                <w:lang w:eastAsia="tr-TR"/>
              </w:rPr>
              <w:t xml:space="preserve"> des </w:t>
            </w:r>
            <w:proofErr w:type="spellStart"/>
            <w:r w:rsidRPr="00E37725">
              <w:rPr>
                <w:lang w:eastAsia="tr-TR"/>
              </w:rPr>
              <w:t>Saarlandes</w:t>
            </w:r>
            <w:proofErr w:type="spellEnd"/>
            <w:r w:rsidR="00A03633">
              <w:rPr>
                <w:lang w:eastAsia="tr-TR"/>
              </w:rPr>
              <w:t xml:space="preserve">, </w:t>
            </w:r>
          </w:p>
          <w:p w:rsidR="00E37725" w:rsidRDefault="00E37725">
            <w:pPr>
              <w:pStyle w:val="EACLAddress"/>
            </w:pPr>
            <w:proofErr w:type="spellStart"/>
            <w:r>
              <w:rPr>
                <w:lang w:eastAsia="tr-TR"/>
              </w:rPr>
              <w:t>Saarbrü</w:t>
            </w:r>
            <w:r w:rsidRPr="00E37725">
              <w:rPr>
                <w:lang w:eastAsia="tr-TR"/>
              </w:rPr>
              <w:t>cken</w:t>
            </w:r>
            <w:proofErr w:type="spellEnd"/>
            <w:r w:rsidR="00A03633">
              <w:rPr>
                <w:lang w:eastAsia="tr-TR"/>
              </w:rPr>
              <w:t>, Germany</w:t>
            </w:r>
          </w:p>
          <w:p w:rsidR="00E37725" w:rsidRDefault="00C758AF" w:rsidP="00C758AF">
            <w:pPr>
              <w:pStyle w:val="EACLEmail"/>
            </w:pPr>
            <w:r w:rsidRPr="00C758AF">
              <w:rPr>
                <w:lang w:eastAsia="tr-TR"/>
              </w:rPr>
              <w:t>s9sufert@stud.uni-saarland.de</w:t>
            </w:r>
          </w:p>
        </w:tc>
        <w:tc>
          <w:tcPr>
            <w:tcW w:w="3274" w:type="dxa"/>
          </w:tcPr>
          <w:p w:rsidR="00E37725" w:rsidRDefault="00A03633">
            <w:pPr>
              <w:pStyle w:val="EACLAuthor"/>
            </w:pPr>
            <w:r>
              <w:t>Guy Emerson</w:t>
            </w:r>
          </w:p>
          <w:p w:rsidR="00A03633" w:rsidRDefault="00A03633" w:rsidP="00A03633">
            <w:pPr>
              <w:pStyle w:val="EACLAddress"/>
            </w:pPr>
            <w:r w:rsidRPr="00A03633">
              <w:rPr>
                <w:lang w:eastAsia="tr-TR"/>
              </w:rPr>
              <w:t xml:space="preserve">University of Cambridge, </w:t>
            </w:r>
          </w:p>
          <w:p w:rsidR="00E37725" w:rsidRDefault="00A03633">
            <w:pPr>
              <w:pStyle w:val="EACLAddress"/>
            </w:pPr>
            <w:r>
              <w:t>Cambridge, UK</w:t>
            </w:r>
          </w:p>
          <w:p w:rsidR="00E37725" w:rsidRDefault="00A03633" w:rsidP="00A03633">
            <w:pPr>
              <w:pStyle w:val="EACLEmail"/>
            </w:pPr>
            <w:r w:rsidRPr="00A03633">
              <w:rPr>
                <w:lang w:eastAsia="tr-TR"/>
              </w:rPr>
              <w:t>g.e.t.emerson@googlemail.com</w:t>
            </w:r>
          </w:p>
        </w:tc>
        <w:tc>
          <w:tcPr>
            <w:tcW w:w="3330" w:type="dxa"/>
          </w:tcPr>
          <w:p w:rsidR="00E37725" w:rsidRDefault="00E37725">
            <w:pPr>
              <w:pStyle w:val="EACLAuthor"/>
              <w:rPr>
                <w:lang w:eastAsia="tr-TR"/>
              </w:rPr>
            </w:pPr>
            <w:r>
              <w:rPr>
                <w:lang w:eastAsia="tr-TR"/>
              </w:rPr>
              <w:t>Liling Tan</w:t>
            </w:r>
          </w:p>
          <w:p w:rsidR="00A03633" w:rsidRDefault="00A03633" w:rsidP="00A03633">
            <w:pPr>
              <w:pStyle w:val="EACLAddress"/>
              <w:rPr>
                <w:lang w:eastAsia="tr-TR"/>
              </w:rPr>
            </w:pPr>
            <w:proofErr w:type="spellStart"/>
            <w:r w:rsidRPr="00E37725">
              <w:rPr>
                <w:lang w:eastAsia="tr-TR"/>
              </w:rPr>
              <w:t>Universit</w:t>
            </w:r>
            <w:r>
              <w:rPr>
                <w:lang w:eastAsia="tr-TR"/>
              </w:rPr>
              <w:t>ä</w:t>
            </w:r>
            <w:r w:rsidRPr="00E37725">
              <w:rPr>
                <w:lang w:eastAsia="tr-TR"/>
              </w:rPr>
              <w:t>t</w:t>
            </w:r>
            <w:proofErr w:type="spellEnd"/>
            <w:r w:rsidRPr="00E37725">
              <w:rPr>
                <w:lang w:eastAsia="tr-TR"/>
              </w:rPr>
              <w:t xml:space="preserve"> des </w:t>
            </w:r>
            <w:proofErr w:type="spellStart"/>
            <w:r w:rsidRPr="00E37725">
              <w:rPr>
                <w:lang w:eastAsia="tr-TR"/>
              </w:rPr>
              <w:t>Saarlandes</w:t>
            </w:r>
            <w:proofErr w:type="spellEnd"/>
            <w:r>
              <w:rPr>
                <w:lang w:eastAsia="tr-TR"/>
              </w:rPr>
              <w:t>,</w:t>
            </w:r>
          </w:p>
          <w:p w:rsidR="00A03633" w:rsidRDefault="00A03633" w:rsidP="00A03633">
            <w:pPr>
              <w:pStyle w:val="EACLAddress"/>
            </w:pPr>
            <w:proofErr w:type="spellStart"/>
            <w:r>
              <w:rPr>
                <w:lang w:eastAsia="tr-TR"/>
              </w:rPr>
              <w:t>Saarbrü</w:t>
            </w:r>
            <w:r w:rsidRPr="00E37725">
              <w:rPr>
                <w:lang w:eastAsia="tr-TR"/>
              </w:rPr>
              <w:t>cken</w:t>
            </w:r>
            <w:proofErr w:type="spellEnd"/>
            <w:r>
              <w:rPr>
                <w:lang w:eastAsia="tr-TR"/>
              </w:rPr>
              <w:t>, Germany</w:t>
            </w:r>
          </w:p>
          <w:p w:rsidR="00A03633" w:rsidRPr="00A03633" w:rsidRDefault="00A03633" w:rsidP="00A03633">
            <w:pPr>
              <w:pStyle w:val="EACLAddress"/>
              <w:rPr>
                <w:rFonts w:ascii="Courier New" w:hAnsi="Courier New" w:cs="Courier New"/>
                <w:lang w:eastAsia="tr-TR"/>
              </w:rPr>
            </w:pPr>
            <w:r>
              <w:rPr>
                <w:rFonts w:ascii="Courier New" w:hAnsi="Courier New" w:cs="Courier New"/>
                <w:lang w:eastAsia="tr-TR"/>
              </w:rPr>
              <w:t>liling.tan</w:t>
            </w:r>
            <w:r w:rsidRPr="00A03633">
              <w:rPr>
                <w:rFonts w:ascii="Courier New" w:hAnsi="Courier New" w:cs="Courier New"/>
                <w:lang w:eastAsia="tr-TR"/>
              </w:rPr>
              <w:t>@uni-saarland.de</w:t>
            </w:r>
          </w:p>
        </w:tc>
      </w:tr>
    </w:tbl>
    <w:p w:rsidR="00BE69AF" w:rsidRDefault="00BE69AF">
      <w:pPr>
        <w:pStyle w:val="EACLText"/>
      </w:pPr>
    </w:p>
    <w:tbl>
      <w:tblPr>
        <w:tblW w:w="0" w:type="auto"/>
        <w:jc w:val="center"/>
        <w:tblCellMar>
          <w:left w:w="10" w:type="dxa"/>
          <w:right w:w="10" w:type="dxa"/>
        </w:tblCellMar>
        <w:tblLook w:val="0000" w:firstRow="0" w:lastRow="0" w:firstColumn="0" w:lastColumn="0" w:noHBand="0" w:noVBand="0"/>
      </w:tblPr>
      <w:tblGrid>
        <w:gridCol w:w="3380"/>
        <w:gridCol w:w="4677"/>
      </w:tblGrid>
      <w:tr w:rsidR="00BE69AF">
        <w:trPr>
          <w:trHeight w:val="335"/>
          <w:jc w:val="center"/>
        </w:trPr>
        <w:tc>
          <w:tcPr>
            <w:tcW w:w="3380" w:type="dxa"/>
            <w:shd w:val="clear" w:color="auto" w:fill="auto"/>
            <w:tcMar>
              <w:top w:w="0" w:type="dxa"/>
              <w:left w:w="70" w:type="dxa"/>
              <w:bottom w:w="0" w:type="dxa"/>
              <w:right w:w="70" w:type="dxa"/>
            </w:tcMar>
          </w:tcPr>
          <w:p w:rsidR="00BE69AF" w:rsidRDefault="00BE69AF">
            <w:pPr>
              <w:pStyle w:val="EACLText"/>
              <w:snapToGrid w:val="0"/>
            </w:pPr>
          </w:p>
        </w:tc>
        <w:tc>
          <w:tcPr>
            <w:tcW w:w="4677" w:type="dxa"/>
            <w:shd w:val="clear" w:color="auto" w:fill="auto"/>
            <w:tcMar>
              <w:top w:w="0" w:type="dxa"/>
              <w:left w:w="70" w:type="dxa"/>
              <w:bottom w:w="0" w:type="dxa"/>
              <w:right w:w="70" w:type="dxa"/>
            </w:tcMar>
          </w:tcPr>
          <w:p w:rsidR="00BE69AF" w:rsidRDefault="00BE69AF">
            <w:pPr>
              <w:pStyle w:val="EACLText"/>
              <w:snapToGrid w:val="0"/>
            </w:pPr>
          </w:p>
        </w:tc>
      </w:tr>
    </w:tbl>
    <w:p w:rsidR="00BE69AF" w:rsidRDefault="00BE69AF">
      <w:pPr>
        <w:pStyle w:val="EACLText"/>
      </w:pPr>
    </w:p>
    <w:p w:rsidR="00BE69AF" w:rsidRDefault="00BE69AF">
      <w:pPr>
        <w:sectPr w:rsidR="00BE69AF">
          <w:pgSz w:w="11906" w:h="16838"/>
          <w:pgMar w:top="1418" w:right="1418" w:bottom="1418" w:left="1418" w:header="0" w:footer="0" w:gutter="0"/>
          <w:cols w:space="720"/>
          <w:formProt w:val="0"/>
          <w:docGrid w:linePitch="360"/>
        </w:sectPr>
      </w:pPr>
    </w:p>
    <w:p w:rsidR="00BE69AF" w:rsidRDefault="00465C20" w:rsidP="00FA01E0">
      <w:pPr>
        <w:pStyle w:val="EACLAbstractHeading"/>
        <w:numPr>
          <w:ilvl w:val="0"/>
          <w:numId w:val="0"/>
        </w:numPr>
      </w:pPr>
      <w:r>
        <w:lastRenderedPageBreak/>
        <w:t>Abstract</w:t>
      </w:r>
    </w:p>
    <w:p w:rsidR="00BE69AF" w:rsidRDefault="00A03633">
      <w:pPr>
        <w:pStyle w:val="EACLAbstract"/>
        <w:ind w:right="254"/>
      </w:pPr>
      <w:r w:rsidRPr="00A03633">
        <w:rPr>
          <w:sz w:val="20"/>
          <w:lang w:eastAsia="tr-TR"/>
        </w:rPr>
        <w:t xml:space="preserve">We undertake the grand challenge posed by Abney and Bird (2010) to </w:t>
      </w:r>
      <w:r>
        <w:rPr>
          <w:sz w:val="20"/>
          <w:lang w:eastAsia="tr-TR"/>
        </w:rPr>
        <w:t xml:space="preserve">do our part in </w:t>
      </w:r>
      <w:r w:rsidRPr="00A03633">
        <w:rPr>
          <w:sz w:val="20"/>
          <w:lang w:eastAsia="tr-TR"/>
        </w:rPr>
        <w:t>build</w:t>
      </w:r>
      <w:r>
        <w:rPr>
          <w:sz w:val="20"/>
          <w:lang w:eastAsia="tr-TR"/>
        </w:rPr>
        <w:t>ing</w:t>
      </w:r>
      <w:r w:rsidRPr="00A03633">
        <w:rPr>
          <w:sz w:val="20"/>
          <w:lang w:eastAsia="tr-TR"/>
        </w:rPr>
        <w:t xml:space="preserve"> a corpus that will include all of the world's languages, in a consistent structure that permits crosslingual processing and analysis. This paper describes the infrastructure setup and foundation text compilation for the Universal Corpus grail. We urge the computational linguistics community to collaborate in the effort to (i) increase the size by collecting multilingual data from other sources and merging them with the foundation text we have compiled and (ii) improving usability of the corpus by building tools for annotation, search, archiving, presentation, etc.</w:t>
      </w:r>
      <w:r>
        <w:rPr>
          <w:sz w:val="20"/>
          <w:lang w:eastAsia="tr-TR"/>
        </w:rPr>
        <w:t xml:space="preserve"> </w:t>
      </w:r>
    </w:p>
    <w:p w:rsidR="00BE69AF" w:rsidRDefault="00D16BD9">
      <w:pPr>
        <w:pStyle w:val="EACLSection"/>
      </w:pPr>
      <w:r>
        <w:t>Introduction</w:t>
      </w:r>
    </w:p>
    <w:p w:rsidR="00D16BD9" w:rsidRDefault="00D16BD9" w:rsidP="00FA01E0">
      <w:pPr>
        <w:pStyle w:val="EACLSection"/>
        <w:numPr>
          <w:ilvl w:val="0"/>
          <w:numId w:val="0"/>
        </w:numPr>
        <w:rPr>
          <w:b w:val="0"/>
          <w:sz w:val="22"/>
          <w:szCs w:val="22"/>
          <w:lang w:eastAsia="tr-TR"/>
        </w:rPr>
      </w:pPr>
      <w:r w:rsidRPr="00D16BD9">
        <w:rPr>
          <w:b w:val="0"/>
          <w:sz w:val="22"/>
          <w:szCs w:val="22"/>
          <w:lang w:eastAsia="tr-TR"/>
        </w:rPr>
        <w:t xml:space="preserve">The grand aim of linguistics is the construction of a universal theory of human language. To accomplish the goal, the compilation of a Universal Corpus with significant data for a large variety of languages is necessary. Ideally, the Universal Corpus would be a complete digitization of every human language (Abney and Bird, 2010). </w:t>
      </w:r>
    </w:p>
    <w:p w:rsidR="00D16BD9" w:rsidRDefault="002852A3" w:rsidP="002852A3">
      <w:pPr>
        <w:pStyle w:val="EACLText"/>
        <w:tabs>
          <w:tab w:val="left" w:pos="270"/>
          <w:tab w:val="left" w:pos="360"/>
        </w:tabs>
        <w:rPr>
          <w:lang w:eastAsia="tr-TR"/>
        </w:rPr>
      </w:pPr>
      <w:r>
        <w:rPr>
          <w:lang w:eastAsia="tr-TR"/>
        </w:rPr>
        <w:tab/>
      </w:r>
      <w:r w:rsidR="00D16BD9" w:rsidRPr="00D16BD9">
        <w:rPr>
          <w:lang w:eastAsia="tr-TR"/>
        </w:rPr>
        <w:t xml:space="preserve">If we are ever to construct the Universal Corpus, the time is now; over 3,000 out of 6,900 languages are endangered (i.e. has fewer than </w:t>
      </w:r>
      <w:r w:rsidR="00D16BD9" w:rsidRPr="00D16BD9">
        <w:rPr>
          <w:lang w:eastAsia="tr-TR"/>
        </w:rPr>
        <w:lastRenderedPageBreak/>
        <w:t>1,000 speakers) and 100 out of 420 language families are extinct (i.e. a loss of 24% in linguistic diversity) (Lyle et al. 2013). As computational linguists we do our part in the Universal Corpus ini</w:t>
      </w:r>
      <w:r w:rsidR="00D16BD9">
        <w:rPr>
          <w:lang w:eastAsia="tr-TR"/>
        </w:rPr>
        <w:t>ti</w:t>
      </w:r>
      <w:r w:rsidR="00D16BD9" w:rsidRPr="00D16BD9">
        <w:rPr>
          <w:lang w:eastAsia="tr-TR"/>
        </w:rPr>
        <w:t xml:space="preserve">ative by collating, cleaning and processing readily available data into the machine-readable </w:t>
      </w:r>
      <w:proofErr w:type="spellStart"/>
      <w:r w:rsidR="00D16BD9" w:rsidRPr="00D16BD9">
        <w:rPr>
          <w:lang w:eastAsia="tr-TR"/>
        </w:rPr>
        <w:t>bitext</w:t>
      </w:r>
      <w:proofErr w:type="spellEnd"/>
      <w:r w:rsidR="00D16BD9" w:rsidRPr="00D16BD9">
        <w:rPr>
          <w:lang w:eastAsia="tr-TR"/>
        </w:rPr>
        <w:t xml:space="preserve"> storage model as described by Abney and Bird (2010).</w:t>
      </w:r>
    </w:p>
    <w:p w:rsidR="00BE69AF" w:rsidRDefault="001A4946" w:rsidP="001A4946">
      <w:pPr>
        <w:pStyle w:val="EACLTextIndent"/>
        <w:rPr>
          <w:lang w:eastAsia="tr-TR"/>
        </w:rPr>
      </w:pPr>
      <w:r w:rsidRPr="001A4946">
        <w:rPr>
          <w:lang w:eastAsia="tr-TR"/>
        </w:rPr>
        <w:t>In the following sections of the paper we describe our attempt to compile a foundation text corpus for the Universal Corpus. We envision our compilation to be merged with larger collaborative projects when more authoritative data agencies and language archives incorporate our data into a larger Universal Corpus project.</w:t>
      </w:r>
    </w:p>
    <w:p w:rsidR="00BE69AF" w:rsidRDefault="001A4946">
      <w:pPr>
        <w:pStyle w:val="EACLSection"/>
      </w:pPr>
      <w:r>
        <w:t>Data Collection</w:t>
      </w:r>
    </w:p>
    <w:p w:rsidR="00BA3299" w:rsidRDefault="001A4946" w:rsidP="00885DB2">
      <w:pPr>
        <w:autoSpaceDE w:val="0"/>
        <w:jc w:val="both"/>
        <w:rPr>
          <w:sz w:val="22"/>
          <w:szCs w:val="22"/>
          <w:lang w:eastAsia="tr-TR"/>
        </w:rPr>
      </w:pPr>
      <w:r>
        <w:rPr>
          <w:sz w:val="22"/>
          <w:szCs w:val="22"/>
          <w:lang w:eastAsia="tr-TR"/>
        </w:rPr>
        <w:t xml:space="preserve">We adopt an </w:t>
      </w:r>
      <w:r w:rsidRPr="00131E62">
        <w:rPr>
          <w:b/>
          <w:i/>
          <w:sz w:val="22"/>
          <w:szCs w:val="22"/>
          <w:lang w:eastAsia="tr-TR"/>
        </w:rPr>
        <w:t>omnivorous</w:t>
      </w:r>
      <w:r>
        <w:rPr>
          <w:sz w:val="22"/>
          <w:szCs w:val="22"/>
          <w:lang w:eastAsia="tr-TR"/>
        </w:rPr>
        <w:t xml:space="preserve"> and </w:t>
      </w:r>
      <w:r w:rsidRPr="00131E62">
        <w:rPr>
          <w:b/>
          <w:i/>
          <w:sz w:val="22"/>
          <w:szCs w:val="22"/>
          <w:lang w:eastAsia="tr-TR"/>
        </w:rPr>
        <w:t>opportunistic</w:t>
      </w:r>
      <w:r>
        <w:rPr>
          <w:sz w:val="22"/>
          <w:szCs w:val="22"/>
          <w:lang w:eastAsia="tr-TR"/>
        </w:rPr>
        <w:t xml:space="preserve"> approach to </w:t>
      </w:r>
      <w:r w:rsidR="00EF3C2A">
        <w:rPr>
          <w:sz w:val="22"/>
          <w:szCs w:val="22"/>
          <w:lang w:eastAsia="tr-TR"/>
        </w:rPr>
        <w:t xml:space="preserve">the </w:t>
      </w:r>
      <w:r>
        <w:rPr>
          <w:sz w:val="22"/>
          <w:szCs w:val="22"/>
          <w:lang w:eastAsia="tr-TR"/>
        </w:rPr>
        <w:t xml:space="preserve">collection of data by </w:t>
      </w:r>
      <w:r w:rsidR="00885DB2">
        <w:rPr>
          <w:sz w:val="22"/>
          <w:szCs w:val="22"/>
          <w:lang w:eastAsia="tr-TR"/>
        </w:rPr>
        <w:t xml:space="preserve">(i) </w:t>
      </w:r>
      <w:r>
        <w:rPr>
          <w:sz w:val="22"/>
          <w:szCs w:val="22"/>
          <w:lang w:eastAsia="tr-TR"/>
        </w:rPr>
        <w:t xml:space="preserve">leveraging on readily available and open access multilingual repositories and </w:t>
      </w:r>
      <w:r w:rsidR="00885DB2">
        <w:rPr>
          <w:sz w:val="22"/>
          <w:szCs w:val="22"/>
          <w:lang w:eastAsia="tr-TR"/>
        </w:rPr>
        <w:t xml:space="preserve">(ii) </w:t>
      </w:r>
      <w:r>
        <w:rPr>
          <w:sz w:val="22"/>
          <w:szCs w:val="22"/>
          <w:lang w:eastAsia="tr-TR"/>
        </w:rPr>
        <w:t xml:space="preserve">accepting </w:t>
      </w:r>
      <w:r w:rsidR="00885DB2">
        <w:rPr>
          <w:sz w:val="22"/>
          <w:szCs w:val="22"/>
          <w:lang w:eastAsia="tr-TR"/>
        </w:rPr>
        <w:t xml:space="preserve">only </w:t>
      </w:r>
      <w:r>
        <w:rPr>
          <w:sz w:val="22"/>
          <w:szCs w:val="22"/>
          <w:lang w:eastAsia="tr-TR"/>
        </w:rPr>
        <w:t>data format that are in plaintext or with easily strip</w:t>
      </w:r>
      <w:r w:rsidR="00BA3299">
        <w:rPr>
          <w:sz w:val="22"/>
          <w:szCs w:val="22"/>
          <w:lang w:eastAsia="tr-TR"/>
        </w:rPr>
        <w:t>pable markups.</w:t>
      </w:r>
      <w:r w:rsidR="00131E62">
        <w:rPr>
          <w:sz w:val="22"/>
          <w:szCs w:val="22"/>
          <w:lang w:eastAsia="tr-TR"/>
        </w:rPr>
        <w:t xml:space="preserve"> Our approach adheres to the key principles of </w:t>
      </w:r>
      <w:r w:rsidR="00131E62" w:rsidRPr="00131E62">
        <w:rPr>
          <w:b/>
          <w:i/>
          <w:sz w:val="22"/>
          <w:szCs w:val="22"/>
          <w:lang w:eastAsia="tr-TR"/>
        </w:rPr>
        <w:t>universality</w:t>
      </w:r>
      <w:r w:rsidR="00131E62">
        <w:rPr>
          <w:sz w:val="22"/>
          <w:szCs w:val="22"/>
          <w:lang w:eastAsia="tr-TR"/>
        </w:rPr>
        <w:t xml:space="preserve"> (i.e. to cover as many language</w:t>
      </w:r>
      <w:r w:rsidR="00A87159">
        <w:rPr>
          <w:sz w:val="22"/>
          <w:szCs w:val="22"/>
          <w:lang w:eastAsia="tr-TR"/>
        </w:rPr>
        <w:t>s</w:t>
      </w:r>
      <w:r w:rsidR="00131E62">
        <w:rPr>
          <w:sz w:val="22"/>
          <w:szCs w:val="22"/>
          <w:lang w:eastAsia="tr-TR"/>
        </w:rPr>
        <w:t xml:space="preserve"> as possible)</w:t>
      </w:r>
      <w:r w:rsidR="00A87159">
        <w:rPr>
          <w:sz w:val="22"/>
          <w:szCs w:val="22"/>
          <w:lang w:eastAsia="tr-TR"/>
        </w:rPr>
        <w:t xml:space="preserve">, </w:t>
      </w:r>
      <w:r w:rsidR="00A87159" w:rsidRPr="00A87159">
        <w:rPr>
          <w:b/>
          <w:i/>
          <w:sz w:val="22"/>
          <w:szCs w:val="22"/>
          <w:lang w:eastAsia="tr-TR"/>
        </w:rPr>
        <w:t>availability</w:t>
      </w:r>
      <w:r w:rsidR="00131E62">
        <w:rPr>
          <w:sz w:val="22"/>
          <w:szCs w:val="22"/>
          <w:lang w:eastAsia="tr-TR"/>
        </w:rPr>
        <w:t xml:space="preserve"> and </w:t>
      </w:r>
      <w:r w:rsidR="00131E62" w:rsidRPr="00F54556">
        <w:rPr>
          <w:b/>
          <w:i/>
          <w:sz w:val="22"/>
          <w:szCs w:val="22"/>
          <w:lang w:eastAsia="tr-TR"/>
        </w:rPr>
        <w:t>machine readability</w:t>
      </w:r>
      <w:r w:rsidR="00131E62">
        <w:rPr>
          <w:sz w:val="22"/>
          <w:szCs w:val="22"/>
          <w:lang w:eastAsia="tr-TR"/>
        </w:rPr>
        <w:t>.</w:t>
      </w:r>
      <w:r w:rsidR="00DF6BBF">
        <w:rPr>
          <w:sz w:val="22"/>
          <w:szCs w:val="22"/>
          <w:lang w:eastAsia="tr-TR"/>
        </w:rPr>
        <w:t xml:space="preserve"> </w:t>
      </w:r>
    </w:p>
    <w:p w:rsidR="001A4946" w:rsidRDefault="00F54556" w:rsidP="00F54556">
      <w:pPr>
        <w:tabs>
          <w:tab w:val="left" w:pos="270"/>
        </w:tabs>
        <w:autoSpaceDE w:val="0"/>
        <w:jc w:val="both"/>
        <w:rPr>
          <w:sz w:val="22"/>
          <w:szCs w:val="22"/>
          <w:lang w:eastAsia="tr-TR"/>
        </w:rPr>
      </w:pPr>
      <w:r>
        <w:rPr>
          <w:sz w:val="22"/>
          <w:szCs w:val="22"/>
          <w:lang w:eastAsia="tr-TR"/>
        </w:rPr>
        <w:tab/>
        <w:t xml:space="preserve">Although the ultimate aim is to digitize all possible data sources, regardless of language varieties, availability or machine readability, we </w:t>
      </w:r>
      <w:r>
        <w:rPr>
          <w:sz w:val="22"/>
          <w:szCs w:val="22"/>
          <w:lang w:eastAsia="tr-TR"/>
        </w:rPr>
        <w:lastRenderedPageBreak/>
        <w:t xml:space="preserve">subscribe to the general rule of </w:t>
      </w:r>
      <w:r w:rsidRPr="00F54556">
        <w:rPr>
          <w:sz w:val="22"/>
          <w:szCs w:val="22"/>
          <w:lang w:eastAsia="tr-TR"/>
        </w:rPr>
        <w:t>parsimony</w:t>
      </w:r>
      <w:r>
        <w:rPr>
          <w:sz w:val="22"/>
          <w:szCs w:val="22"/>
          <w:lang w:eastAsia="tr-TR"/>
        </w:rPr>
        <w:t xml:space="preserve"> in our compilation of initial mass of</w:t>
      </w:r>
      <w:r w:rsidR="00F03300">
        <w:rPr>
          <w:sz w:val="22"/>
          <w:szCs w:val="22"/>
          <w:lang w:eastAsia="tr-TR"/>
        </w:rPr>
        <w:t xml:space="preserve"> data, viz. ‘</w:t>
      </w:r>
      <w:r w:rsidR="00F03300" w:rsidRPr="00F03300">
        <w:rPr>
          <w:i/>
          <w:sz w:val="22"/>
          <w:szCs w:val="22"/>
          <w:lang w:eastAsia="tr-TR"/>
        </w:rPr>
        <w:t>if it’s free and easily usable, use it</w:t>
      </w:r>
      <w:r w:rsidR="00F03300">
        <w:rPr>
          <w:sz w:val="22"/>
          <w:szCs w:val="22"/>
          <w:lang w:eastAsia="tr-TR"/>
        </w:rPr>
        <w:t xml:space="preserve">’. </w:t>
      </w:r>
    </w:p>
    <w:p w:rsidR="001A4946" w:rsidRDefault="0012692C" w:rsidP="0012692C">
      <w:pPr>
        <w:tabs>
          <w:tab w:val="left" w:pos="270"/>
        </w:tabs>
        <w:autoSpaceDE w:val="0"/>
        <w:jc w:val="both"/>
        <w:rPr>
          <w:sz w:val="22"/>
          <w:szCs w:val="22"/>
          <w:lang w:eastAsia="tr-TR"/>
        </w:rPr>
      </w:pPr>
      <w:r>
        <w:rPr>
          <w:sz w:val="22"/>
          <w:szCs w:val="22"/>
          <w:lang w:eastAsia="tr-TR"/>
        </w:rPr>
        <w:tab/>
        <w:t xml:space="preserve">The </w:t>
      </w:r>
      <w:r w:rsidR="00F015BB">
        <w:rPr>
          <w:sz w:val="22"/>
          <w:szCs w:val="22"/>
          <w:lang w:eastAsia="tr-TR"/>
        </w:rPr>
        <w:t>sources for our compilation of the Universal Corpus include</w:t>
      </w:r>
      <w:r>
        <w:rPr>
          <w:sz w:val="22"/>
          <w:szCs w:val="22"/>
          <w:lang w:eastAsia="tr-TR"/>
        </w:rPr>
        <w:t xml:space="preserve"> the </w:t>
      </w:r>
      <w:r w:rsidRPr="001642F6">
        <w:rPr>
          <w:i/>
          <w:sz w:val="22"/>
          <w:szCs w:val="22"/>
          <w:lang w:eastAsia="tr-TR"/>
        </w:rPr>
        <w:t>Universal Declaration of Human Rights</w:t>
      </w:r>
      <w:r w:rsidR="001642F6">
        <w:rPr>
          <w:sz w:val="22"/>
          <w:szCs w:val="22"/>
          <w:lang w:eastAsia="tr-TR"/>
        </w:rPr>
        <w:t xml:space="preserve"> (UDHR)</w:t>
      </w:r>
      <w:r w:rsidR="00F015BB">
        <w:rPr>
          <w:sz w:val="22"/>
          <w:szCs w:val="22"/>
          <w:lang w:eastAsia="tr-TR"/>
        </w:rPr>
        <w:t xml:space="preserve">, </w:t>
      </w:r>
      <w:r w:rsidRPr="001642F6">
        <w:rPr>
          <w:i/>
          <w:sz w:val="22"/>
          <w:szCs w:val="22"/>
          <w:lang w:eastAsia="tr-TR"/>
        </w:rPr>
        <w:t>Wikipedia</w:t>
      </w:r>
      <w:r>
        <w:rPr>
          <w:sz w:val="22"/>
          <w:szCs w:val="22"/>
          <w:lang w:eastAsia="tr-TR"/>
        </w:rPr>
        <w:t xml:space="preserve">, </w:t>
      </w:r>
      <w:proofErr w:type="spellStart"/>
      <w:r w:rsidRPr="001642F6">
        <w:rPr>
          <w:i/>
          <w:sz w:val="22"/>
          <w:szCs w:val="22"/>
          <w:lang w:eastAsia="tr-TR"/>
        </w:rPr>
        <w:t>Omniglot</w:t>
      </w:r>
      <w:r>
        <w:rPr>
          <w:sz w:val="22"/>
          <w:szCs w:val="22"/>
          <w:lang w:eastAsia="tr-TR"/>
        </w:rPr>
        <w:t>’s</w:t>
      </w:r>
      <w:proofErr w:type="spellEnd"/>
      <w:r>
        <w:rPr>
          <w:sz w:val="22"/>
          <w:szCs w:val="22"/>
          <w:lang w:eastAsia="tr-TR"/>
        </w:rPr>
        <w:t xml:space="preserve"> phrase lists and </w:t>
      </w:r>
      <w:r w:rsidR="00F015BB">
        <w:rPr>
          <w:sz w:val="22"/>
          <w:szCs w:val="22"/>
          <w:lang w:eastAsia="tr-TR"/>
        </w:rPr>
        <w:t>translations of the Tower of Babel.</w:t>
      </w:r>
    </w:p>
    <w:p w:rsidR="00BE69AF" w:rsidRDefault="00BE69AF">
      <w:pPr>
        <w:pStyle w:val="EACLTextIndent"/>
      </w:pPr>
    </w:p>
    <w:p w:rsidR="00BE69AF" w:rsidRDefault="00465C20">
      <w:pPr>
        <w:pStyle w:val="EACLTextIndent"/>
        <w:ind w:firstLine="0"/>
      </w:pPr>
      <w:r>
        <w:rPr>
          <w:b/>
          <w:lang w:eastAsia="tr-TR"/>
        </w:rPr>
        <w:t>Acknowledgments</w:t>
      </w:r>
    </w:p>
    <w:p w:rsidR="00BE69AF" w:rsidRDefault="00BE69AF">
      <w:pPr>
        <w:pStyle w:val="EACLTextIndent"/>
        <w:ind w:firstLine="0"/>
      </w:pPr>
    </w:p>
    <w:p w:rsidR="00BE69AF" w:rsidRDefault="00465C20">
      <w:pPr>
        <w:pStyle w:val="EACLTextIndent"/>
        <w:ind w:firstLine="0"/>
      </w:pPr>
      <w:r>
        <w:rPr>
          <w:lang w:eastAsia="tr-TR"/>
        </w:rPr>
        <w:t>Do not number the acknowledgment section. Do</w:t>
      </w:r>
    </w:p>
    <w:p w:rsidR="00BE69AF" w:rsidRDefault="00465C20">
      <w:pPr>
        <w:pStyle w:val="EACLTextIndent"/>
        <w:ind w:firstLine="0"/>
      </w:pPr>
      <w:proofErr w:type="gramStart"/>
      <w:r>
        <w:rPr>
          <w:lang w:eastAsia="tr-TR"/>
        </w:rPr>
        <w:t>not</w:t>
      </w:r>
      <w:proofErr w:type="gramEnd"/>
      <w:r>
        <w:rPr>
          <w:lang w:eastAsia="tr-TR"/>
        </w:rPr>
        <w:t xml:space="preserve"> include this section when submitting your paper for review.</w:t>
      </w:r>
    </w:p>
    <w:p w:rsidR="00BE69AF" w:rsidRDefault="00465C20">
      <w:pPr>
        <w:pStyle w:val="EACLReferencesHeading"/>
      </w:pPr>
      <w:r>
        <w:lastRenderedPageBreak/>
        <w:t xml:space="preserve">References </w:t>
      </w:r>
    </w:p>
    <w:p w:rsidR="00BE69AF" w:rsidRDefault="00465C20">
      <w:pPr>
        <w:pStyle w:val="EACLReferencetext"/>
      </w:pPr>
      <w:r>
        <w:t xml:space="preserve">Alfred. V. </w:t>
      </w:r>
      <w:proofErr w:type="spellStart"/>
      <w:r>
        <w:t>Aho</w:t>
      </w:r>
      <w:proofErr w:type="spellEnd"/>
      <w:r>
        <w:t xml:space="preserve"> and Jeffrey D. Ullman. 1972. </w:t>
      </w:r>
      <w:r>
        <w:rPr>
          <w:rStyle w:val="EACLbookjournaltitleChar"/>
        </w:rPr>
        <w:t>The Theory of Parsing, Translation and Compiling</w:t>
      </w:r>
      <w:r>
        <w:t xml:space="preserve">, volume 1. </w:t>
      </w:r>
      <w:proofErr w:type="gramStart"/>
      <w:r>
        <w:t>Prentice-Hall, Englewood Cliffs, NJ.</w:t>
      </w:r>
      <w:proofErr w:type="gramEnd"/>
      <w:r>
        <w:t xml:space="preserve"> </w:t>
      </w:r>
    </w:p>
    <w:p w:rsidR="00BE69AF" w:rsidRDefault="00465C20">
      <w:pPr>
        <w:pStyle w:val="EACLReferencetext"/>
      </w:pPr>
      <w:proofErr w:type="gramStart"/>
      <w:r>
        <w:t>American Psychological Association.</w:t>
      </w:r>
      <w:proofErr w:type="gramEnd"/>
      <w:r>
        <w:t xml:space="preserve"> 1983. </w:t>
      </w:r>
      <w:r>
        <w:rPr>
          <w:rStyle w:val="EACLbookjournaltitleChar"/>
        </w:rPr>
        <w:t>Publications Manual.</w:t>
      </w:r>
      <w:r>
        <w:t xml:space="preserve"> </w:t>
      </w:r>
      <w:proofErr w:type="gramStart"/>
      <w:r>
        <w:t>American Psychological Association, Washington, DC.</w:t>
      </w:r>
      <w:proofErr w:type="gramEnd"/>
    </w:p>
    <w:p w:rsidR="00BE69AF" w:rsidRDefault="00465C20">
      <w:pPr>
        <w:pStyle w:val="EACLReferencetext"/>
      </w:pPr>
      <w:proofErr w:type="gramStart"/>
      <w:r>
        <w:t>Association for Computing Machinery.</w:t>
      </w:r>
      <w:proofErr w:type="gramEnd"/>
      <w:r>
        <w:t xml:space="preserve"> 1983. </w:t>
      </w:r>
      <w:r>
        <w:rPr>
          <w:rStyle w:val="EACLbookjournaltitleChar"/>
        </w:rPr>
        <w:t>Computing Reviews</w:t>
      </w:r>
      <w:r>
        <w:t>, 24(11):503-512.</w:t>
      </w:r>
    </w:p>
    <w:p w:rsidR="00BE69AF" w:rsidRDefault="00465C20">
      <w:pPr>
        <w:pStyle w:val="EACLReferencetext"/>
      </w:pPr>
      <w:proofErr w:type="gramStart"/>
      <w:r>
        <w:t xml:space="preserve">Ashok K. Chandra, Dexter C. </w:t>
      </w:r>
      <w:proofErr w:type="spellStart"/>
      <w:r>
        <w:t>Kozen</w:t>
      </w:r>
      <w:proofErr w:type="spellEnd"/>
      <w:r>
        <w:t xml:space="preserve">, and Larry </w:t>
      </w:r>
      <w:proofErr w:type="spellStart"/>
      <w:r>
        <w:t>J.Stockmeyer</w:t>
      </w:r>
      <w:proofErr w:type="spellEnd"/>
      <w:r>
        <w:t>.</w:t>
      </w:r>
      <w:proofErr w:type="gramEnd"/>
      <w:r>
        <w:t xml:space="preserve"> 1981. Alternation. </w:t>
      </w:r>
      <w:r>
        <w:rPr>
          <w:rStyle w:val="EACLbookjournaltitleChar"/>
        </w:rPr>
        <w:t>Journal of the Association for Computing Machinery</w:t>
      </w:r>
      <w:r>
        <w:t xml:space="preserve">, 28(1):114-133. </w:t>
      </w:r>
    </w:p>
    <w:p w:rsidR="00BE69AF" w:rsidRDefault="00465C20">
      <w:pPr>
        <w:pStyle w:val="EACLReferencetext"/>
      </w:pPr>
      <w:r>
        <w:t xml:space="preserve">Dan </w:t>
      </w:r>
      <w:proofErr w:type="spellStart"/>
      <w:r>
        <w:t>Gusfield</w:t>
      </w:r>
      <w:proofErr w:type="spellEnd"/>
      <w:r>
        <w:t xml:space="preserve">. 1997. </w:t>
      </w:r>
      <w:r>
        <w:rPr>
          <w:rStyle w:val="EACLbookjournaltitleChar"/>
        </w:rPr>
        <w:t>Algorithms on Strings, Trees and Sequences</w:t>
      </w:r>
      <w:r>
        <w:t xml:space="preserve">. </w:t>
      </w:r>
      <w:proofErr w:type="gramStart"/>
      <w:r>
        <w:t>Cambridge University Press, Cambridge, UK.</w:t>
      </w:r>
      <w:proofErr w:type="gramEnd"/>
    </w:p>
    <w:p w:rsidR="00BE69AF" w:rsidRDefault="00BE69AF">
      <w:pPr>
        <w:sectPr w:rsidR="00BE69AF" w:rsidSect="00FA01E0">
          <w:type w:val="continuous"/>
          <w:pgSz w:w="11906" w:h="16838"/>
          <w:pgMar w:top="1418" w:right="1418" w:bottom="1418" w:left="1418" w:header="0" w:footer="0" w:gutter="0"/>
          <w:cols w:num="2" w:space="340"/>
          <w:formProt w:val="0"/>
          <w:docGrid w:linePitch="360"/>
        </w:sectPr>
      </w:pPr>
    </w:p>
    <w:p w:rsidR="00A149A0" w:rsidRDefault="00A149A0"/>
    <w:sectPr w:rsidR="00A149A0">
      <w:type w:val="continuous"/>
      <w:pgSz w:w="11906" w:h="16838"/>
      <w:pgMar w:top="1418" w:right="1418" w:bottom="1418" w:left="1418"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B1F" w:rsidRDefault="00C46B1F">
      <w:pPr>
        <w:spacing w:after="0" w:line="240" w:lineRule="auto"/>
      </w:pPr>
      <w:r>
        <w:separator/>
      </w:r>
    </w:p>
  </w:endnote>
  <w:endnote w:type="continuationSeparator" w:id="0">
    <w:p w:rsidR="00C46B1F" w:rsidRDefault="00C4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PMingLiU;新細明體">
    <w:altName w:val="Arial Unicode MS"/>
    <w:panose1 w:val="00000000000000000000"/>
    <w:charset w:val="80"/>
    <w:family w:val="roman"/>
    <w:notTrueType/>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MS Mincho;ＭＳ 明朝">
    <w:panose1 w:val="00000000000000000000"/>
    <w:charset w:val="80"/>
    <w:family w:val="roman"/>
    <w:notTrueType/>
    <w:pitch w:val="default"/>
  </w:font>
  <w:font w:name="Liberation Sans">
    <w:panose1 w:val="020B0604020202020204"/>
    <w:charset w:val="00"/>
    <w:family w:val="swiss"/>
    <w:pitch w:val="variable"/>
    <w:sig w:usb0="A00002AF" w:usb1="500078F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Lohit Hindi">
    <w:panose1 w:val="020006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B1F" w:rsidRDefault="00C46B1F">
      <w:r>
        <w:separator/>
      </w:r>
    </w:p>
  </w:footnote>
  <w:footnote w:type="continuationSeparator" w:id="0">
    <w:p w:rsidR="00C46B1F" w:rsidRDefault="00C46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3B7"/>
    <w:multiLevelType w:val="multilevel"/>
    <w:tmpl w:val="D9B8E118"/>
    <w:lvl w:ilvl="0">
      <w:start w:val="1"/>
      <w:numFmt w:val="bullet"/>
      <w:pStyle w:val="EACLListBulleted"/>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B4362F"/>
    <w:multiLevelType w:val="multilevel"/>
    <w:tmpl w:val="E2B4C252"/>
    <w:lvl w:ilvl="0">
      <w:start w:val="1"/>
      <w:numFmt w:val="decimal"/>
      <w:lvlText w:val="%1"/>
      <w:lvlJc w:val="left"/>
      <w:pPr>
        <w:tabs>
          <w:tab w:val="num" w:pos="432"/>
        </w:tabs>
        <w:ind w:left="432" w:hanging="432"/>
      </w:pPr>
    </w:lvl>
    <w:lvl w:ilvl="1">
      <w:start w:val="1"/>
      <w:numFmt w:val="decimal"/>
      <w:pStyle w:val="EACLSubsection"/>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AD1610F"/>
    <w:multiLevelType w:val="multilevel"/>
    <w:tmpl w:val="A1CEEBA2"/>
    <w:lvl w:ilvl="0">
      <w:start w:val="1"/>
      <w:numFmt w:val="decimal"/>
      <w:pStyle w:val="EACLAbstract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75B3337B"/>
    <w:multiLevelType w:val="multilevel"/>
    <w:tmpl w:val="44AC0A20"/>
    <w:lvl w:ilvl="0">
      <w:start w:val="1"/>
      <w:numFmt w:val="decimal"/>
      <w:pStyle w:val="EACLSection"/>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AF"/>
    <w:rsid w:val="000B0F45"/>
    <w:rsid w:val="0012692C"/>
    <w:rsid w:val="00131E62"/>
    <w:rsid w:val="001642F6"/>
    <w:rsid w:val="001A4946"/>
    <w:rsid w:val="001B08A0"/>
    <w:rsid w:val="002852A3"/>
    <w:rsid w:val="002C1731"/>
    <w:rsid w:val="00322CE9"/>
    <w:rsid w:val="00352F94"/>
    <w:rsid w:val="0038151A"/>
    <w:rsid w:val="00406E56"/>
    <w:rsid w:val="004600F7"/>
    <w:rsid w:val="00465C20"/>
    <w:rsid w:val="004D1F51"/>
    <w:rsid w:val="005A1F2B"/>
    <w:rsid w:val="00607B51"/>
    <w:rsid w:val="00626A1B"/>
    <w:rsid w:val="006447FE"/>
    <w:rsid w:val="00885DB2"/>
    <w:rsid w:val="008A70B0"/>
    <w:rsid w:val="00981217"/>
    <w:rsid w:val="00A03633"/>
    <w:rsid w:val="00A149A0"/>
    <w:rsid w:val="00A87159"/>
    <w:rsid w:val="00BA3299"/>
    <w:rsid w:val="00BE69AF"/>
    <w:rsid w:val="00C46B1F"/>
    <w:rsid w:val="00C758AF"/>
    <w:rsid w:val="00D16BD9"/>
    <w:rsid w:val="00DF6BBF"/>
    <w:rsid w:val="00E37725"/>
    <w:rsid w:val="00EA4CEF"/>
    <w:rsid w:val="00EF3C2A"/>
    <w:rsid w:val="00F015BB"/>
    <w:rsid w:val="00F03300"/>
    <w:rsid w:val="00F54556"/>
    <w:rsid w:val="00FA01E0"/>
    <w:rsid w:val="00FE38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483A1-744D-449C-806A-632F2F3C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alvas</dc:creator>
  <cp:keywords/>
  <dc:description/>
  <cp:lastModifiedBy>alvas</cp:lastModifiedBy>
  <cp:revision>2</cp:revision>
  <cp:lastPrinted>2013-09-30T10:48:00Z</cp:lastPrinted>
  <dcterms:created xsi:type="dcterms:W3CDTF">2013-12-10T13:35:00Z</dcterms:created>
  <dcterms:modified xsi:type="dcterms:W3CDTF">2013-12-10T13:35:00Z</dcterms:modified>
</cp:coreProperties>
</file>