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Override MDR Merchant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Override MDR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UC-BOH-049</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Override MDR Merchant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Merchant Management yang memfasilitasi User Bank (MDR Administrator) untuk melakukan penyesuaian khusus (*override*) tarif MDR transaksi QRIS bagi merchant tertentu pada tabel `mst_merchants` dan `mst_merchant_mdr_details` melalui Merchant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(MDR Administrator / Merchant Administrator / Back Office Hibank User)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 Management Service (`merchant_management_service`), MDR Management Service (`mdr_management_service`)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Merchant Management</w:t>
            </w:r>
            <w:r>
              <w:rPr>
                <w:rFonts w:ascii="Arial" w:hAnsi="Arial"/>
                <w:b w:val="0"/>
                <w:i w:val="0"/>
                <w:color w:val="000000"/>
                <w:sz w:val="22"/>
              </w:rPr>
              <w:t xml:space="preserve">. Sistem menampilkan halaman daftar merchant terdaftar dari tabel `mst_merchants`. User Bank memilih salah satu merchant, lalu mengklik tombol aksi </w:t>
            </w:r>
            <w:r>
              <w:rPr>
                <w:rFonts w:ascii="Arial" w:hAnsi="Arial"/>
                <w:b/>
                <w:i w:val="0"/>
                <w:color w:val="000000"/>
                <w:sz w:val="22"/>
              </w:rPr>
              <w:t>"Business Rules"</w:t>
            </w:r>
            <w:r>
              <w:rPr>
                <w:rFonts w:ascii="Arial" w:hAnsi="Arial"/>
                <w:b w:val="0"/>
                <w:i w:val="0"/>
                <w:color w:val="000000"/>
                <w:sz w:val="22"/>
              </w:rPr>
              <w:t xml:space="preserve">. Sistem menampilkan halaman pengelolaan aturan bisnis merchant yang memiliki beberapa tab. User Bank memilih tab </w:t>
            </w:r>
            <w:r>
              <w:rPr>
                <w:rFonts w:ascii="Arial" w:hAnsi="Arial"/>
                <w:b/>
                <w:i w:val="0"/>
                <w:color w:val="000000"/>
                <w:sz w:val="22"/>
              </w:rPr>
              <w:t>MDR</w:t>
            </w:r>
            <w:r>
              <w:rPr>
                <w:rFonts w:ascii="Arial" w:hAnsi="Arial"/>
                <w:b w:val="0"/>
                <w:i w:val="0"/>
                <w:color w:val="000000"/>
                <w:sz w:val="22"/>
              </w:rPr>
              <w:t xml:space="preserve">. Sistem menampilkan informasi jenis usaha merchant (misal: </w:t>
            </w:r>
            <w:r>
              <w:rPr>
                <w:rFonts w:ascii="Arial" w:hAnsi="Arial"/>
                <w:b/>
                <w:i w:val="0"/>
                <w:color w:val="000000"/>
                <w:sz w:val="22"/>
              </w:rPr>
              <w:t>UMI</w:t>
            </w:r>
            <w:r>
              <w:rPr>
                <w:rFonts w:ascii="Arial" w:hAnsi="Arial"/>
                <w:b w:val="0"/>
                <w:i w:val="0"/>
                <w:color w:val="000000"/>
                <w:sz w:val="22"/>
              </w:rPr>
              <w:t xml:space="preserve"> atau </w:t>
            </w:r>
            <w:r>
              <w:rPr>
                <w:rFonts w:ascii="Arial" w:hAnsi="Arial"/>
                <w:b/>
                <w:i w:val="0"/>
                <w:color w:val="000000"/>
                <w:sz w:val="22"/>
              </w:rPr>
              <w:t>UKE</w:t>
            </w:r>
            <w:r>
              <w:rPr>
                <w:rFonts w:ascii="Arial" w:hAnsi="Arial"/>
                <w:b w:val="0"/>
                <w:i w:val="0"/>
                <w:color w:val="000000"/>
                <w:sz w:val="22"/>
              </w:rPr>
              <w:t xml:space="preserve">) beserta daftar kriteria nominal transaksi MDR yang berlaku dari `business_type_category_details` atau `mst_merchant_mdr_details`. User Bank memilih salah satu baris kriteria nominal transaksi yang ingin disesuaikan secara khusus, lalu mengklik tombol </w:t>
            </w:r>
            <w:r>
              <w:rPr>
                <w:rFonts w:ascii="Arial" w:hAnsi="Arial"/>
                <w:b/>
                <w:i w:val="0"/>
                <w:color w:val="000000"/>
                <w:sz w:val="22"/>
              </w:rPr>
              <w:t>"Edit"</w:t>
            </w:r>
            <w:r>
              <w:rPr>
                <w:rFonts w:ascii="Arial" w:hAnsi="Arial"/>
                <w:b w:val="0"/>
                <w:i w:val="0"/>
                <w:color w:val="000000"/>
                <w:sz w:val="22"/>
              </w:rPr>
              <w:t xml:space="preserve"> (atau Override). Sistem menampilkan modal formulir penyesuaian tarif MDR khusus merchant. Nama Kriteria dan Batas Nominal Transaksi terkunci (*read-only*). User Bank menginput Tarif MDR Khusus (*override_mdr_rate*) dan Alasan Penyesuaian (*override_reason*), lalu mengklik tombol </w:t>
            </w:r>
            <w:r>
              <w:rPr>
                <w:rFonts w:ascii="Arial" w:hAnsi="Arial"/>
                <w:b/>
                <w:i w:val="0"/>
                <w:color w:val="000000"/>
                <w:sz w:val="22"/>
              </w:rPr>
              <w:t>"Simpan"</w:t>
            </w:r>
            <w:r>
              <w:rPr>
                <w:rFonts w:ascii="Arial" w:hAnsi="Arial"/>
                <w:b w:val="0"/>
                <w:i w:val="0"/>
                <w:color w:val="000000"/>
                <w:sz w:val="22"/>
              </w:rPr>
              <w:t xml:space="preserve">. Front-End memvalidasi kelengkapan form dan mengirimkan request ke API Gateway. Merchant Management Service memvalidasi keberadaan `merchant_id` dan keabsahan tarif *override*. Setelah validasi sukses, service menyimpan record penyesuaian ke tabel </w:t>
            </w:r>
            <w:r>
              <w:rPr>
                <w:rFonts w:ascii="Arial" w:hAnsi="Arial"/>
                <w:b/>
                <w:i w:val="0"/>
                <w:color w:val="000000"/>
                <w:sz w:val="22"/>
              </w:rPr>
              <w:t>`mst_merchant_mdr_details`</w:t>
            </w:r>
            <w:r>
              <w:rPr>
                <w:rFonts w:ascii="Arial" w:hAnsi="Arial"/>
                <w:b w:val="0"/>
                <w:i w:val="0"/>
                <w:color w:val="000000"/>
                <w:sz w:val="22"/>
              </w:rPr>
              <w:t xml:space="preserve"> dengan status aktif (`is_override = true`) dan mencatat jejak perubahan ke tabel </w:t>
            </w:r>
            <w:r>
              <w:rPr>
                <w:rFonts w:ascii="Arial" w:hAnsi="Arial"/>
                <w:b/>
                <w:i w:val="0"/>
                <w:color w:val="000000"/>
                <w:sz w:val="22"/>
              </w:rPr>
              <w:t>`audit_logs`</w:t>
            </w:r>
            <w:r>
              <w:rPr>
                <w:rFonts w:ascii="Arial" w:hAnsi="Arial"/>
                <w:b w:val="0"/>
                <w:i w:val="0"/>
                <w:color w:val="000000"/>
                <w:sz w:val="22"/>
              </w:rPr>
              <w:t>. Tarif MDR khusus ini secara otomatis akan mengesampingkan (*override*) tarif MDR standar default untuk merchant tersebut. Front-End memperbarui tampilan tab MDR merchant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penyesuaian MDR merchant (`MERCHANT_ADMIN` / `MDR_ADMIN`).</w:t>
            </w:r>
          </w:p>
          <w:p>
            <w:pPr>
              <w:numPr>
                <w:ilvl w:val="0"/>
                <w:numId w:val="24"/>
              </w:numPr>
              <w:spacing w:line="360" w:lineRule="auto"/>
              <w:jc w:val="both"/>
            </w:pPr>
            <w:r>
              <w:rPr>
                <w:rFonts w:ascii="Arial" w:hAnsi="Arial"/>
                <w:b w:val="0"/>
                <w:i w:val="0"/>
                <w:color w:val="000000"/>
                <w:sz w:val="22"/>
              </w:rPr>
              <w:t>Data merchant terpilih terdaftar aktif pada tabel `mst_merchants`.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Record tarif MDR khusus merchant (*override rate*) berhasil disimpan pada tabel `mst_merchant_mdr_details`.</w:t>
            </w:r>
          </w:p>
          <w:p>
            <w:pPr>
              <w:numPr>
                <w:ilvl w:val="0"/>
                <w:numId w:val="25"/>
              </w:numPr>
              <w:spacing w:line="360" w:lineRule="auto"/>
              <w:jc w:val="both"/>
            </w:pPr>
            <w:r>
              <w:rPr>
                <w:rFonts w:ascii="Arial" w:hAnsi="Arial"/>
                <w:b w:val="0"/>
                <w:i w:val="0"/>
                <w:color w:val="000000"/>
                <w:sz w:val="22"/>
              </w:rPr>
              <w:t>Perhitungan komisi/MDR transaksi QRIS untuk merchant terpilih secara otomatis menggunakan tarif *override* menggantikan tarif default.</w:t>
            </w:r>
          </w:p>
          <w:p>
            <w:pPr>
              <w:numPr>
                <w:ilvl w:val="0"/>
                <w:numId w:val="25"/>
              </w:numPr>
              <w:spacing w:line="360" w:lineRule="auto"/>
              <w:jc w:val="both"/>
            </w:pPr>
            <w:r>
              <w:rPr>
                <w:rFonts w:ascii="Arial" w:hAnsi="Arial"/>
                <w:b w:val="0"/>
                <w:i w:val="0"/>
                <w:color w:val="000000"/>
                <w:sz w:val="22"/>
              </w:rPr>
              <w:t>Front-End memperbarui daftar kriteria MDR pada tab MDR halaman Business Rules merchant.</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Merchant Management</w:t>
            </w:r>
            <w:r>
              <w:rPr>
                <w:rFonts w:ascii="Arial" w:hAnsi="Arial"/>
                <w:b w:val="0"/>
                <w:i w:val="0"/>
                <w:color w:val="000000"/>
                <w:sz w:val="22"/>
              </w:rPr>
              <w:t xml:space="preserve">, mengklik tombol </w:t>
            </w:r>
            <w:r>
              <w:rPr>
                <w:rFonts w:ascii="Arial" w:hAnsi="Arial"/>
                <w:b/>
                <w:i w:val="0"/>
                <w:color w:val="000000"/>
                <w:sz w:val="22"/>
              </w:rPr>
              <w:t>"Business Rules"</w:t>
            </w:r>
            <w:r>
              <w:rPr>
                <w:rFonts w:ascii="Arial" w:hAnsi="Arial"/>
                <w:b w:val="0"/>
                <w:i w:val="0"/>
                <w:color w:val="000000"/>
                <w:sz w:val="22"/>
              </w:rPr>
              <w:t xml:space="preserve"> pada baris merchant, mengklik tab </w:t>
            </w:r>
            <w:r>
              <w:rPr>
                <w:rFonts w:ascii="Arial" w:hAnsi="Arial"/>
                <w:b/>
                <w:i w:val="0"/>
                <w:color w:val="000000"/>
                <w:sz w:val="22"/>
              </w:rPr>
              <w:t>MDR</w:t>
            </w:r>
            <w:r>
              <w:rPr>
                <w:rFonts w:ascii="Arial" w:hAnsi="Arial"/>
                <w:b w:val="0"/>
                <w:i w:val="0"/>
                <w:color w:val="000000"/>
                <w:sz w:val="22"/>
              </w:rPr>
              <w:t xml:space="preserve">, mengklik tombol </w:t>
            </w:r>
            <w:r>
              <w:rPr>
                <w:rFonts w:ascii="Arial" w:hAnsi="Arial"/>
                <w:b/>
                <w:i w:val="0"/>
                <w:color w:val="000000"/>
                <w:sz w:val="22"/>
              </w:rPr>
              <w:t>"Edit"</w:t>
            </w:r>
            <w:r>
              <w:rPr>
                <w:rFonts w:ascii="Arial" w:hAnsi="Arial"/>
                <w:b w:val="0"/>
                <w:i w:val="0"/>
                <w:color w:val="000000"/>
                <w:sz w:val="22"/>
              </w:rPr>
              <w:t xml:space="preserve"> pada baris kriteria nominal transaksi, mengisi tarif MDR khusus &amp; alasan,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mst_merchants, mst_merchant_mdr_details, business_type_category_details,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merchant, halaman Business Rules merchant (Tab MDR), dan modal formulir penyesuaian *override* MDR.</w:t>
            </w:r>
          </w:p>
          <w:p>
            <w:pPr>
              <w:numPr>
                <w:ilvl w:val="0"/>
                <w:numId w:val="26"/>
              </w:numPr>
              <w:spacing w:line="360" w:lineRule="auto"/>
              <w:jc w:val="both"/>
            </w:pPr>
            <w:r>
              <w:rPr>
                <w:rFonts w:ascii="Arial" w:hAnsi="Arial"/>
                <w:b/>
                <w:i w:val="0"/>
                <w:color w:val="000000"/>
                <w:sz w:val="22"/>
              </w:rPr>
              <w:t>Merchant Management Service (`merchant_management_service`):</w:t>
            </w:r>
            <w:r>
              <w:rPr>
                <w:rFonts w:ascii="Arial" w:hAnsi="Arial"/>
                <w:b w:val="0"/>
                <w:i w:val="0"/>
                <w:color w:val="000000"/>
                <w:sz w:val="22"/>
              </w:rPr>
              <w:t xml:space="preserve"> Microservice backend pengelola konfigurasi merchant, penyesuaian aturan bisnis, dan pencatatan audit log.</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Tarif MDR hasil *override* berlaku khusus untuk merchant bersangkutan dan tidak memengaruhi skema MDR merchant lainnya.</w:t>
            </w:r>
          </w:p>
          <w:p>
            <w:pPr>
              <w:numPr>
                <w:ilvl w:val="0"/>
                <w:numId w:val="27"/>
              </w:numPr>
              <w:spacing w:line="360" w:lineRule="auto"/>
              <w:jc w:val="both"/>
            </w:pPr>
            <w:r>
              <w:rPr>
                <w:rFonts w:ascii="Arial" w:hAnsi="Arial"/>
                <w:b w:val="0"/>
                <w:i w:val="0"/>
                <w:color w:val="000000"/>
                <w:sz w:val="22"/>
              </w:rPr>
              <w:t>Apabila record *override* dinonaktifkan atau belum dibuat pada `mst_merchant_mdr_details`, sistem secara otomatis kembali menggunakan tarif MDR default dari `business_type_category_details`.</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Penyesuaian *override* MDR memerlukan pengisian Alasan Penyesuaian (*override_reason*) yang wajib diisi (*mandatory*).</w:t>
            </w:r>
          </w:p>
          <w:p>
            <w:pPr>
              <w:numPr>
                <w:ilvl w:val="0"/>
                <w:numId w:val="28"/>
              </w:numPr>
              <w:spacing w:line="360" w:lineRule="auto"/>
              <w:jc w:val="both"/>
            </w:pPr>
            <w:r>
              <w:rPr>
                <w:rFonts w:ascii="Arial" w:hAnsi="Arial"/>
                <w:b w:val="0"/>
                <w:i w:val="0"/>
                <w:color w:val="000000"/>
                <w:sz w:val="22"/>
              </w:rPr>
              <w:t>Nilai tarif MDR *override* wajib berupa angka persentase valid (0.00% s.d 100.00%).</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Merchant-Specific Override Priority:</w:t>
            </w:r>
            <w:r>
              <w:rPr>
                <w:rFonts w:ascii="Arial" w:hAnsi="Arial"/>
                <w:b w:val="0"/>
                <w:i w:val="0"/>
                <w:color w:val="000000"/>
                <w:sz w:val="22"/>
              </w:rPr>
              <w:t xml:space="preserve"> Dalam kalkulasi komisi transaksi QRIS, sistem WAJIB mengutamakan tarif *override* pada `mst_merchant_mdr_details` jika berstatus aktif (`is_override = true`) dibandingkan tarif default `business_type_category_details`.</w:t>
            </w:r>
          </w:p>
          <w:p>
            <w:pPr>
              <w:numPr>
                <w:ilvl w:val="0"/>
                <w:numId w:val="29"/>
              </w:numPr>
              <w:spacing w:line="360" w:lineRule="auto"/>
              <w:jc w:val="both"/>
            </w:pPr>
            <w:r>
              <w:rPr>
                <w:rFonts w:ascii="Arial" w:hAnsi="Arial"/>
                <w:b/>
                <w:i w:val="0"/>
                <w:color w:val="000000"/>
                <w:sz w:val="22"/>
              </w:rPr>
              <w:t>Mandatory Reason Constraint:</w:t>
            </w:r>
            <w:r>
              <w:rPr>
                <w:rFonts w:ascii="Arial" w:hAnsi="Arial"/>
                <w:b w:val="0"/>
                <w:i w:val="0"/>
                <w:color w:val="000000"/>
                <w:sz w:val="22"/>
              </w:rPr>
              <w:t xml:space="preserve"> Pengisian Alasan Penyesuaian (*override_reason*) bersifat WAJIB (*mandatory*) saat mengonfirmasi tindakan *override* MDR.</w:t>
            </w:r>
          </w:p>
          <w:p>
            <w:pPr>
              <w:numPr>
                <w:ilvl w:val="0"/>
                <w:numId w:val="29"/>
              </w:numPr>
              <w:spacing w:line="360" w:lineRule="auto"/>
              <w:jc w:val="both"/>
            </w:pPr>
            <w:r>
              <w:rPr>
                <w:rFonts w:ascii="Arial" w:hAnsi="Arial"/>
                <w:b/>
                <w:i w:val="0"/>
                <w:color w:val="000000"/>
                <w:sz w:val="22"/>
              </w:rPr>
              <w:t>ReadOnly Base Criteria:</w:t>
            </w:r>
            <w:r>
              <w:rPr>
                <w:rFonts w:ascii="Arial" w:hAnsi="Arial"/>
                <w:b w:val="0"/>
                <w:i w:val="0"/>
                <w:color w:val="000000"/>
                <w:sz w:val="22"/>
              </w:rPr>
              <w:t xml:space="preserve"> Nama Kriteria dan Rentang Batas Nominal Transaksi bersifat *READ-ONLY* pada form *override* untuk mencegah perubahan struktur rentang kriteria baku.</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*override* MDR merchant mencatat `merchant_id`, `criteria_detail_id`, tarif MDR awal, tarif MDR *override*, alasan penyesuaian, `updated_by` (ID User Bank),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Override MDR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Merchant Management</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Merchant Management</w:t>
            </w:r>
            <w:r>
              <w:rPr>
                <w:rFonts w:ascii="Arial" w:hAnsi="Arial"/>
                <w:b w:val="0"/>
                <w:i w:val="0"/>
                <w:color w:val="000000"/>
                <w:sz w:val="22"/>
              </w:rPr>
              <w:t xml:space="preserve"> pada navigasi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Merchant</w:t>
            </w:r>
          </w:p>
        </w:tc>
        <w:tc>
          <w:tcPr>
            <w:tcW w:type="dxa" w:w="3009"/>
          </w:tcPr>
          <w:p>
            <w:pPr>
              <w:spacing w:line="360" w:lineRule="auto"/>
              <w:jc w:val="both"/>
            </w:pPr>
            <w:r/>
            <w:r>
              <w:rPr>
                <w:rFonts w:ascii="Arial" w:hAnsi="Arial"/>
                <w:b w:val="0"/>
                <w:i w:val="0"/>
                <w:color w:val="000000"/>
                <w:sz w:val="22"/>
              </w:rPr>
              <w:t xml:space="preserve">Sistem menampilkan halaman daftar merchant terdaftar dari `mst_merchants` beserta tombol aksi </w:t>
            </w:r>
            <w:r>
              <w:rPr>
                <w:rFonts w:ascii="Arial" w:hAnsi="Arial"/>
                <w:b/>
                <w:i w:val="0"/>
                <w:color w:val="000000"/>
                <w:sz w:val="22"/>
              </w:rPr>
              <w:t>"Business Rules"</w:t>
            </w:r>
            <w:r>
              <w:rPr>
                <w:rFonts w:ascii="Arial" w:hAnsi="Arial"/>
                <w:b w:val="0"/>
                <w:i w:val="0"/>
                <w:color w:val="000000"/>
                <w:sz w:val="22"/>
              </w:rPr>
              <w:t xml:space="preserve"> pada tiap baris merchant.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Tombol Business Rules</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"Business Rules"</w:t>
            </w:r>
            <w:r>
              <w:rPr>
                <w:rFonts w:ascii="Arial" w:hAnsi="Arial"/>
                <w:b w:val="0"/>
                <w:i w:val="0"/>
                <w:color w:val="000000"/>
                <w:sz w:val="22"/>
              </w:rPr>
              <w:t xml:space="preserve"> pada salah satu baris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Halaman Business Rules</w:t>
            </w:r>
          </w:p>
        </w:tc>
        <w:tc>
          <w:tcPr>
            <w:tcW w:type="dxa" w:w="3009"/>
          </w:tcPr>
          <w:p>
            <w:pPr>
              <w:spacing w:line="360" w:lineRule="auto"/>
              <w:jc w:val="both"/>
            </w:pPr>
            <w:r/>
            <w:r>
              <w:rPr>
                <w:rFonts w:ascii="Arial" w:hAnsi="Arial"/>
                <w:b w:val="0"/>
                <w:i w:val="0"/>
                <w:color w:val="000000"/>
                <w:sz w:val="22"/>
              </w:rPr>
              <w:t>Sistem menampilkan halaman Business Rules merchant yang memuat beberapa tab navigasi aturan bisnis.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Tab MDR</w:t>
            </w:r>
          </w:p>
        </w:tc>
        <w:tc>
          <w:tcPr>
            <w:tcW w:type="dxa" w:w="3009"/>
          </w:tcPr>
          <w:p>
            <w:pPr>
              <w:spacing w:line="360" w:lineRule="auto"/>
              <w:jc w:val="both"/>
            </w:pPr>
            <w:r/>
            <w:r>
              <w:rPr>
                <w:rFonts w:ascii="Arial" w:hAnsi="Arial"/>
                <w:b w:val="0"/>
                <w:i w:val="0"/>
                <w:color w:val="000000"/>
                <w:sz w:val="22"/>
              </w:rPr>
              <w:t xml:space="preserve">User Bank mengklik tab </w:t>
            </w:r>
            <w:r>
              <w:rPr>
                <w:rFonts w:ascii="Arial" w:hAnsi="Arial"/>
                <w:b/>
                <w:i w:val="0"/>
                <w:color w:val="000000"/>
                <w:sz w:val="22"/>
              </w:rPr>
              <w:t>MDR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List Kriteria MDR Merchant</w:t>
            </w:r>
          </w:p>
        </w:tc>
        <w:tc>
          <w:tcPr>
            <w:tcW w:type="dxa" w:w="3009"/>
          </w:tcPr>
          <w:p>
            <w:pPr>
              <w:spacing w:line="360" w:lineRule="auto"/>
              <w:jc w:val="both"/>
            </w:pPr>
            <w:r/>
            <w:r>
              <w:rPr>
                <w:rFonts w:ascii="Arial" w:hAnsi="Arial"/>
                <w:b w:val="0"/>
                <w:i w:val="0"/>
                <w:color w:val="000000"/>
                <w:sz w:val="22"/>
              </w:rPr>
              <w:t xml:space="preserve">Sistem menampilkan jenis usaha merchant (misal: </w:t>
            </w:r>
            <w:r>
              <w:rPr>
                <w:rFonts w:ascii="Arial" w:hAnsi="Arial"/>
                <w:b/>
                <w:i w:val="0"/>
                <w:color w:val="000000"/>
                <w:sz w:val="22"/>
              </w:rPr>
              <w:t>UMI</w:t>
            </w:r>
            <w:r>
              <w:rPr>
                <w:rFonts w:ascii="Arial" w:hAnsi="Arial"/>
                <w:b w:val="0"/>
                <w:i w:val="0"/>
                <w:color w:val="000000"/>
                <w:sz w:val="22"/>
              </w:rPr>
              <w:t xml:space="preserve"> / </w:t>
            </w:r>
            <w:r>
              <w:rPr>
                <w:rFonts w:ascii="Arial" w:hAnsi="Arial"/>
                <w:b/>
                <w:i w:val="0"/>
                <w:color w:val="000000"/>
                <w:sz w:val="22"/>
              </w:rPr>
              <w:t>UKE</w:t>
            </w:r>
            <w:r>
              <w:rPr>
                <w:rFonts w:ascii="Arial" w:hAnsi="Arial"/>
                <w:b w:val="0"/>
                <w:i w:val="0"/>
                <w:color w:val="000000"/>
                <w:sz w:val="22"/>
              </w:rPr>
              <w:t>) dan daftar kriteria nominal transaksi MDR beserta tarif saat ini dari `business_type_category_details` / `mst_merchant_mdr_details`.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Memilih Tombol Edit Kriteria</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"Edit"</w:t>
            </w:r>
            <w:r>
              <w:rPr>
                <w:rFonts w:ascii="Arial" w:hAnsi="Arial"/>
                <w:b w:val="0"/>
                <w:i w:val="0"/>
                <w:color w:val="000000"/>
                <w:sz w:val="22"/>
              </w:rPr>
              <w:t xml:space="preserve"> pada salah satu baris kriteria nominal transaksi yang ingin disesuaikan.</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Menampilkan Form Override MDR</w:t>
            </w:r>
          </w:p>
        </w:tc>
        <w:tc>
          <w:tcPr>
            <w:tcW w:type="dxa" w:w="3009"/>
          </w:tcPr>
          <w:p>
            <w:pPr>
              <w:spacing w:line="360" w:lineRule="auto"/>
              <w:jc w:val="both"/>
            </w:pPr>
            <w:r/>
            <w:r>
              <w:rPr>
                <w:rFonts w:ascii="Arial" w:hAnsi="Arial"/>
                <w:b w:val="0"/>
                <w:i w:val="0"/>
                <w:color w:val="000000"/>
                <w:sz w:val="22"/>
              </w:rPr>
              <w:t>Sistem menampilkan modal formulir penyesuaian MDR khusus merchant yang terisi (*pre-filled*) dengan data kriteria baku (`criteria_name` &amp; rentang nominal *read-only*).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Mengisi Tarif Override &amp; Alasan</w:t>
            </w:r>
          </w:p>
        </w:tc>
        <w:tc>
          <w:tcPr>
            <w:tcW w:type="dxa" w:w="3009"/>
          </w:tcPr>
          <w:p>
            <w:pPr>
              <w:spacing w:line="360" w:lineRule="auto"/>
              <w:jc w:val="both"/>
            </w:pPr>
            <w:r/>
            <w:r>
              <w:rPr>
                <w:rFonts w:ascii="Arial" w:hAnsi="Arial"/>
                <w:b w:val="0"/>
                <w:i w:val="0"/>
                <w:color w:val="000000"/>
                <w:sz w:val="22"/>
              </w:rPr>
              <w:t>User Bank menginput Tarif MDR Khusus (*override_mdr_rate*) dan Alasan Penyesuaian (*override_reason*).</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dan format persentase, lalu mengirim request ke API Gateway.</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Memvalidasi &amp; Menyimpan Override</w:t>
            </w:r>
          </w:p>
        </w:tc>
        <w:tc>
          <w:tcPr>
            <w:tcW w:type="dxa" w:w="3009"/>
          </w:tcPr>
          <w:p>
            <w:pPr>
              <w:spacing w:line="360" w:lineRule="auto"/>
              <w:jc w:val="both"/>
            </w:pPr>
            <w:r/>
            <w:r>
              <w:rPr>
                <w:rFonts w:ascii="Arial" w:hAnsi="Arial"/>
                <w:b w:val="0"/>
                <w:i w:val="0"/>
                <w:color w:val="000000"/>
                <w:sz w:val="22"/>
              </w:rPr>
              <w:t>Merchant Management Service memvalidasi keberadaan `merchant_id`, menyimpan record ke `mst_merchant_mdr_details` (`is_override = true`), dan mencatat `audit_logs`.</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kriteria pada tab MDR merchant dan menyajikan notifikasi konfirmasi bahwa penyesuaian MDR merchant berhasil disimpan.</w:t>
            </w:r>
          </w:p>
        </w:tc>
      </w:tr>
      <w:tr>
        <w:trPr>
          <w:cantSplit/>
        </w:trPr>
        <w:tc>
          <w:tcPr>
            <w:tcW w:type="dxa" w:w="3009"/>
          </w:tcPr>
          <w:p>
            <w:pPr>
              <w:spacing w:line="360" w:lineRule="auto"/>
              <w:jc w:val="center"/>
            </w:pPr>
            <w:r/>
            <w:r>
              <w:rPr>
                <w:rFonts w:ascii="Arial" w:hAnsi="Arial"/>
                <w:b w:val="0"/>
                <w:i w:val="0"/>
                <w:color w:val="000000"/>
                <w:sz w:val="22"/>
              </w:rPr>
              <w:t>14</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penyesuaian *override* MDR merchant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Override MDR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Tarif Override atau Alasan Kosong</w:t>
            </w:r>
          </w:p>
        </w:tc>
        <w:tc>
          <w:tcPr>
            <w:tcW w:type="dxa" w:w="3009"/>
          </w:tcPr>
          <w:p>
            <w:pPr>
              <w:spacing w:line="360" w:lineRule="auto"/>
              <w:jc w:val="both"/>
            </w:pPr>
            <w:r/>
            <w:r>
              <w:rPr>
                <w:rFonts w:ascii="Arial" w:hAnsi="Arial"/>
                <w:b w:val="0"/>
                <w:i w:val="0"/>
                <w:color w:val="000000"/>
                <w:sz w:val="22"/>
              </w:rPr>
              <w:t>Pada langkah 9-10, apabila Tarif MDR Khusus atau Alasan Penyesuaian dikosongkan, Sistem menolak request dan Front-End menampilkan `Tarif MDR Khusus dan Alasan Penyesuaian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Merchant Tidak Ditemukan / Nonaktif</w:t>
            </w:r>
          </w:p>
        </w:tc>
        <w:tc>
          <w:tcPr>
            <w:tcW w:type="dxa" w:w="3009"/>
          </w:tcPr>
          <w:p>
            <w:pPr>
              <w:spacing w:line="360" w:lineRule="auto"/>
              <w:jc w:val="both"/>
            </w:pPr>
            <w:r/>
            <w:r>
              <w:rPr>
                <w:rFonts w:ascii="Arial" w:hAnsi="Arial"/>
                <w:b w:val="0"/>
                <w:i w:val="0"/>
                <w:color w:val="000000"/>
                <w:sz w:val="22"/>
              </w:rPr>
              <w:t>Pada langkah 12, apabila data merchant tidak ditemukan atau berstatus nonaktif, Merchant Management Service membatalkan transaksi dan Front-End menampilkan `Merchant tidak ditemukan atau dalam status nonaktif`.</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12,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Override MDR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MDR pada halaman Business Rules merchant menyajikan daftar kriteria nominal transaksi dan modal form override terisi siap diubah.</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penyesuaian MDR merchant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penyesuaian tarif MDR khusus merchant berhasil disimpan dan data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tarif/alasan kosong atau gangguan server.</w:t>
            </w:r>
          </w:p>
        </w:tc>
      </w:tr>
    </w:tbl>
    <w:p>
      <w:pPr>
        <w:spacing w:line="360" w:lineRule="auto"/>
        <w:jc w:val="both"/>
      </w:pPr>
    </w:p>
    <w:p>
      <w:pPr>
        <w:pStyle w:val="Heading5"/>
      </w:pPr>
      <w:r>
        <w:rPr>
          <w:rFonts w:ascii="Arial" w:hAnsi="Arial"/>
          <w:b w:val="0"/>
          <w:i w:val="0"/>
          <w:color w:val="000000"/>
          <w:sz w:val="22"/>
        </w:rPr>
        <w:t>Activity Diagram Override MDR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56606"/>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656606"/>
                    </a:xfrm>
                    <a:prstGeom prst="rect"/>
                  </pic:spPr>
                </pic:pic>
              </a:graphicData>
            </a:graphic>
          </wp:inline>
        </w:drawing>
      </w:r>
    </w:p>
    <w:p>
      <w:pPr>
        <w:pStyle w:val="Heading5"/>
      </w:pPr>
      <w:r>
        <w:rPr>
          <w:rFonts w:ascii="Arial" w:hAnsi="Arial"/>
          <w:b w:val="0"/>
          <w:i w:val="0"/>
          <w:color w:val="000000"/>
          <w:sz w:val="22"/>
        </w:rPr>
        <w:t>Sequence Diagram Override MDR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936291"/>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936291"/>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Override MDR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SUCCESS_OVERRIDE_MERCHANT_MDR</w:t>
            </w:r>
          </w:p>
        </w:tc>
        <w:tc>
          <w:tcPr>
            <w:tcW w:type="dxa" w:w="1504"/>
          </w:tcPr>
          <w:p>
            <w:pPr>
              <w:spacing w:line="360" w:lineRule="auto"/>
              <w:jc w:val="both"/>
            </w:pPr>
            <w:r/>
            <w:r>
              <w:rPr>
                <w:rFonts w:ascii="Arial" w:hAnsi="Arial"/>
                <w:b w:val="0"/>
                <w:i w:val="0"/>
                <w:color w:val="000000"/>
                <w:sz w:val="22"/>
              </w:rPr>
              <w:t>Penyesuaian tarif MDR khusus merchant berhasil disimpan pada tabel `mst_merchant_mdr_details`.</w:t>
            </w:r>
          </w:p>
        </w:tc>
        <w:tc>
          <w:tcPr>
            <w:tcW w:type="dxa" w:w="1504"/>
          </w:tcPr>
          <w:p>
            <w:pPr>
              <w:spacing w:line="360" w:lineRule="auto"/>
              <w:jc w:val="both"/>
            </w:pPr>
            <w:r/>
            <w:r>
              <w:rPr>
                <w:rFonts w:ascii="Arial" w:hAnsi="Arial"/>
                <w:b w:val="0"/>
                <w:i w:val="0"/>
                <w:color w:val="000000"/>
                <w:sz w:val="22"/>
              </w:rPr>
              <w:t>Menampilkan pesan notifikasi sukses dan memperbarui tabel list kriteria MDR merchant.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INVALID_OVERRIDE_INPUT</w:t>
            </w:r>
          </w:p>
        </w:tc>
        <w:tc>
          <w:tcPr>
            <w:tcW w:type="dxa" w:w="1504"/>
          </w:tcPr>
          <w:p>
            <w:pPr>
              <w:spacing w:line="360" w:lineRule="auto"/>
              <w:jc w:val="both"/>
            </w:pPr>
            <w:r/>
            <w:r>
              <w:rPr>
                <w:rFonts w:ascii="Arial" w:hAnsi="Arial"/>
                <w:b w:val="0"/>
                <w:i w:val="0"/>
                <w:color w:val="000000"/>
                <w:sz w:val="22"/>
              </w:rPr>
              <w:t>Tarif MDR Khusus atau Alasan Penyesuaian kosong / tidak valid.</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MERCHANT_NOT_FOUND_OR_INACTIVE</w:t>
            </w:r>
          </w:p>
        </w:tc>
        <w:tc>
          <w:tcPr>
            <w:tcW w:type="dxa" w:w="1504"/>
          </w:tcPr>
          <w:p>
            <w:pPr>
              <w:spacing w:line="360" w:lineRule="auto"/>
              <w:jc w:val="both"/>
            </w:pPr>
            <w:r/>
            <w:r>
              <w:rPr>
                <w:rFonts w:ascii="Arial" w:hAnsi="Arial"/>
                <w:b w:val="0"/>
                <w:i w:val="0"/>
                <w:color w:val="000000"/>
                <w:sz w:val="22"/>
              </w:rPr>
              <w:t>Merchant yang dipilih tidak ditemukan atau berstatus nonaktif.</w:t>
            </w:r>
          </w:p>
        </w:tc>
        <w:tc>
          <w:tcPr>
            <w:tcW w:type="dxa" w:w="1504"/>
          </w:tcPr>
          <w:p>
            <w:pPr>
              <w:spacing w:line="360" w:lineRule="auto"/>
              <w:jc w:val="both"/>
            </w:pPr>
            <w:r/>
            <w:r>
              <w:rPr>
                <w:rFonts w:ascii="Arial" w:hAnsi="Arial"/>
                <w:b w:val="0"/>
                <w:i w:val="0"/>
                <w:color w:val="000000"/>
                <w:sz w:val="22"/>
              </w:rPr>
              <w:t>Menampilkan pesan kesalahan `Merchant tidak ditemukan atau dalam status nonaktif`.</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penyesuaian MDR merchant.</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Override MDR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Daftar Merchant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Tabel Merchant:</w:t>
            </w:r>
            <w:r>
              <w:rPr>
                <w:rFonts w:ascii="Arial" w:hAnsi="Arial"/>
                <w:b w:val="0"/>
                <w:i w:val="0"/>
                <w:color w:val="000000"/>
                <w:sz w:val="22"/>
              </w:rPr>
              <w:t xml:space="preserve"> Kolom No, ID Merchant, Nama Merchant, Kategori Usaha, Status, dan Aksi.&lt;br&gt;2. </w:t>
            </w:r>
            <w:r>
              <w:rPr>
                <w:rFonts w:ascii="Arial" w:hAnsi="Arial"/>
                <w:b/>
                <w:i w:val="0"/>
                <w:color w:val="000000"/>
                <w:sz w:val="22"/>
              </w:rPr>
              <w:t>Tombol "Business Rules":</w:t>
            </w:r>
            <w:r>
              <w:rPr>
                <w:rFonts w:ascii="Arial" w:hAnsi="Arial"/>
                <w:b w:val="0"/>
                <w:i w:val="0"/>
                <w:color w:val="000000"/>
                <w:sz w:val="22"/>
              </w:rPr>
              <w:t xml:space="preserve"> Tombol pemicu navigasi ke halaman aturan bisnis merchant (Primary Accent Button).</w:t>
            </w:r>
          </w:p>
        </w:tc>
      </w:tr>
      <w:tr>
        <w:trPr>
          <w:cantSplit/>
        </w:trPr>
        <w:tc>
          <w:tcPr>
            <w:tcW w:type="dxa" w:w="4513"/>
          </w:tcPr>
          <w:p>
            <w:pPr>
              <w:spacing w:line="360" w:lineRule="auto"/>
              <w:jc w:val="both"/>
            </w:pPr>
            <w:r/>
            <w:r>
              <w:rPr>
                <w:rFonts w:ascii="Arial" w:hAnsi="Arial"/>
                <w:b w:val="0"/>
                <w:i w:val="0"/>
                <w:color w:val="000000"/>
                <w:sz w:val="22"/>
              </w:rPr>
              <w:t>Halaman Business Rules Merchant (Tab MDR)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Informasi Umum, Tab </w:t>
            </w:r>
            <w:r>
              <w:rPr>
                <w:rFonts w:ascii="Arial" w:hAnsi="Arial"/>
                <w:b/>
                <w:i w:val="0"/>
                <w:color w:val="000000"/>
                <w:sz w:val="22"/>
              </w:rPr>
              <w:t>MDR</w:t>
            </w:r>
            <w:r>
              <w:rPr>
                <w:rFonts w:ascii="Arial" w:hAnsi="Arial"/>
                <w:b w:val="0"/>
                <w:i w:val="0"/>
                <w:color w:val="000000"/>
                <w:sz w:val="22"/>
              </w:rPr>
              <w:t xml:space="preserve"> (Active), Tab Limit Transaksi, Tab Terminal.&lt;br&gt;2. </w:t>
            </w:r>
            <w:r>
              <w:rPr>
                <w:rFonts w:ascii="Arial" w:hAnsi="Arial"/>
                <w:b/>
                <w:i w:val="0"/>
                <w:color w:val="000000"/>
                <w:sz w:val="22"/>
              </w:rPr>
              <w:t>Informasi Jenis Usaha Merchant:</w:t>
            </w:r>
            <w:r>
              <w:rPr>
                <w:rFonts w:ascii="Arial" w:hAnsi="Arial"/>
                <w:b w:val="0"/>
                <w:i w:val="0"/>
                <w:color w:val="000000"/>
                <w:sz w:val="22"/>
              </w:rPr>
              <w:t xml:space="preserve"> Label jenis/kategori usaha merchant (misal: UMI / UKE).&lt;br&gt;3. </w:t>
            </w:r>
            <w:r>
              <w:rPr>
                <w:rFonts w:ascii="Arial" w:hAnsi="Arial"/>
                <w:b/>
                <w:i w:val="0"/>
                <w:color w:val="000000"/>
                <w:sz w:val="22"/>
              </w:rPr>
              <w:t>Tabel Kriteria MDR Merchant:</w:t>
            </w:r>
            <w:r>
              <w:rPr>
                <w:rFonts w:ascii="Arial" w:hAnsi="Arial"/>
                <w:b w:val="0"/>
                <w:i w:val="0"/>
                <w:color w:val="000000"/>
                <w:sz w:val="22"/>
              </w:rPr>
              <w:t xml:space="preserve"> Kolom No, Nama Kriteria, Batas Nominal Transaksi, Tarif Default (%), Tarif Override (%), Status Override, dan Aksi.&lt;br&gt;4. </w:t>
            </w:r>
            <w:r>
              <w:rPr>
                <w:rFonts w:ascii="Arial" w:hAnsi="Arial"/>
                <w:b/>
                <w:i w:val="0"/>
                <w:color w:val="000000"/>
                <w:sz w:val="22"/>
              </w:rPr>
              <w:t>Tombol "Edit":</w:t>
            </w:r>
            <w:r>
              <w:rPr>
                <w:rFonts w:ascii="Arial" w:hAnsi="Arial"/>
                <w:b w:val="0"/>
                <w:i w:val="0"/>
                <w:color w:val="000000"/>
                <w:sz w:val="22"/>
              </w:rPr>
              <w:t xml:space="preserve"> Tombol pemicu modal penyesuaian *override* MDR pada tiap baris kriteria (Ikon Pencil).</w:t>
            </w:r>
          </w:p>
        </w:tc>
      </w:tr>
      <w:tr>
        <w:trPr>
          <w:cantSplit/>
        </w:trPr>
        <w:tc>
          <w:tcPr>
            <w:tcW w:type="dxa" w:w="4513"/>
          </w:tcPr>
          <w:p>
            <w:pPr>
              <w:spacing w:line="360" w:lineRule="auto"/>
              <w:jc w:val="both"/>
            </w:pPr>
            <w:r/>
            <w:r>
              <w:rPr>
                <w:rFonts w:ascii="Arial" w:hAnsi="Arial"/>
                <w:b w:val="0"/>
                <w:i w:val="0"/>
                <w:color w:val="000000"/>
                <w:sz w:val="22"/>
              </w:rPr>
              <w:t>Modal Form Override MDR Merchant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Kriteria &amp; Nominal:</w:t>
            </w:r>
            <w:r>
              <w:rPr>
                <w:rFonts w:ascii="Arial" w:hAnsi="Arial"/>
                <w:b w:val="0"/>
                <w:i w:val="0"/>
                <w:color w:val="000000"/>
                <w:sz w:val="22"/>
              </w:rPr>
              <w:t xml:space="preserve"> Text Input (*Disabled / Read-only*, menampilkan Nama Kriteria &amp; Rentang Nominal).&lt;br&gt;2. </w:t>
            </w:r>
            <w:r>
              <w:rPr>
                <w:rFonts w:ascii="Arial" w:hAnsi="Arial"/>
                <w:b/>
                <w:i w:val="0"/>
                <w:color w:val="000000"/>
                <w:sz w:val="22"/>
              </w:rPr>
              <w:t>Field Tarif MDR Khusus (`override_mdr_rate`):</w:t>
            </w:r>
            <w:r>
              <w:rPr>
                <w:rFonts w:ascii="Arial" w:hAnsi="Arial"/>
                <w:b w:val="0"/>
                <w:i w:val="0"/>
                <w:color w:val="000000"/>
                <w:sz w:val="22"/>
              </w:rPr>
              <w:t xml:space="preserve"> Percentage Input (Editable, Mandatory, e.g. 0,25%).&lt;br&gt;3. </w:t>
            </w:r>
            <w:r>
              <w:rPr>
                <w:rFonts w:ascii="Arial" w:hAnsi="Arial"/>
                <w:b/>
                <w:i w:val="0"/>
                <w:color w:val="000000"/>
                <w:sz w:val="22"/>
              </w:rPr>
              <w:t>Field Alasan Penyesuaian (`override_reason`):</w:t>
            </w:r>
            <w:r>
              <w:rPr>
                <w:rFonts w:ascii="Arial" w:hAnsi="Arial"/>
                <w:b w:val="0"/>
                <w:i w:val="0"/>
                <w:color w:val="000000"/>
                <w:sz w:val="22"/>
              </w:rPr>
              <w:t xml:space="preserve"> Textarea Input (Editable, Mandatory).&lt;br&gt;4.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Button) dan </w:t>
            </w:r>
            <w:r>
              <w:rPr>
                <w:rFonts w:ascii="Arial" w:hAnsi="Arial"/>
                <w:b/>
                <w:i w:val="0"/>
                <w:color w:val="000000"/>
                <w:sz w:val="22"/>
              </w:rPr>
              <w:t>"Batal"</w:t>
            </w:r>
            <w:r>
              <w:rPr>
                <w:rFonts w:ascii="Arial" w:hAnsi="Arial"/>
                <w:b w:val="0"/>
                <w:i w:val="0"/>
                <w:color w:val="000000"/>
                <w:sz w:val="22"/>
              </w:rPr>
              <w:t xml:space="preserve"> (Secondary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