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Menampilkan Parameter Bisnis dan MDR</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Menampilkan Parameter Bisnis dan MDR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UC-BOM-025</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Menampilkan Parameter Bisnis dan MDR</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Back Office Merchant pada menu My Business yang memfasilitasi Merchant Owner untuk melihat informasi rincian parameter aturan bisnis (seperti Hari Settlement `H+0`/`H+1`, minimum batas pencairan) serta daftar tarif MDR (*Merchant Discount Rate*) yang ditetapkan untuk entitas merchant dari tabel `mst_merchants`, `mst_merchant_business_rules`, `business_type_category_details`, dan `mst_merchant_mdr_details` melalui Merchant Management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Merchant Owner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Merchant Management Service (`merchant_management_service`)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Merchant Owner melakukan otentikasi login ke Back Office Merchant dan mengakses menu </w:t>
            </w:r>
            <w:r>
              <w:rPr>
                <w:rFonts w:ascii="Arial" w:hAnsi="Arial"/>
                <w:b/>
                <w:i w:val="0"/>
                <w:color w:val="000000"/>
                <w:sz w:val="22"/>
              </w:rPr>
              <w:t>My Business</w:t>
            </w:r>
            <w:r>
              <w:rPr>
                <w:rFonts w:ascii="Arial" w:hAnsi="Arial"/>
                <w:b w:val="0"/>
                <w:i w:val="0"/>
                <w:color w:val="000000"/>
                <w:sz w:val="22"/>
              </w:rPr>
              <w:t xml:space="preserve">. Pada halaman My Business, Merchant Owner memilih tab </w:t>
            </w:r>
            <w:r>
              <w:rPr>
                <w:rFonts w:ascii="Arial" w:hAnsi="Arial"/>
                <w:b/>
                <w:i w:val="0"/>
                <w:color w:val="000000"/>
                <w:sz w:val="22"/>
              </w:rPr>
              <w:t>Business Rules</w:t>
            </w:r>
            <w:r>
              <w:rPr>
                <w:rFonts w:ascii="Arial" w:hAnsi="Arial"/>
                <w:b w:val="0"/>
                <w:i w:val="0"/>
                <w:color w:val="000000"/>
                <w:sz w:val="22"/>
              </w:rPr>
              <w:t xml:space="preserve">. Sistem menampilkan daftar parameter aturan bisnis yang terikat pada merchant tersebut (seperti Siklus Hari Settlement `H+0`/`H+1`, Minimum Settlement Amount, dan Frekuensi Settlement) dari tabel `mst_merchant_business_rules` dan `mst_merchants`. Selanjutnya, Merchant Owner memilih tab </w:t>
            </w:r>
            <w:r>
              <w:rPr>
                <w:rFonts w:ascii="Arial" w:hAnsi="Arial"/>
                <w:b/>
                <w:i w:val="0"/>
                <w:color w:val="000000"/>
                <w:sz w:val="22"/>
              </w:rPr>
              <w:t>MDR</w:t>
            </w:r>
            <w:r>
              <w:rPr>
                <w:rFonts w:ascii="Arial" w:hAnsi="Arial"/>
                <w:b w:val="0"/>
                <w:i w:val="0"/>
                <w:color w:val="000000"/>
                <w:sz w:val="22"/>
              </w:rPr>
              <w:t>. Sistem memuat dan menampilkan rincian kategori jenis usaha merchant (misal: UMI / UKE) beserta daftar kriteria nominal transaksi dan tarif persentase MDR yang berlaku bagi merchant tersebut dari tabel `business_type_category_details` dan `mst_merchant_mdr_details` (termasuk indikasi apabila tarif MDR tersebut menggunakan tarif khusus *override*). Front-End menyajikan data rincian konfigurasi bisnis dan tarif MDR dalam antarmuka yang bersih dan *read-only*.</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Merchant Owner telah berhasil login ke Back Office Merchant dan berstatus aktif.</w:t>
            </w:r>
          </w:p>
          <w:p>
            <w:pPr>
              <w:numPr>
                <w:ilvl w:val="0"/>
                <w:numId w:val="24"/>
              </w:numPr>
              <w:spacing w:line="360" w:lineRule="auto"/>
              <w:jc w:val="both"/>
            </w:pPr>
            <w:r>
              <w:rPr>
                <w:rFonts w:ascii="Arial" w:hAnsi="Arial"/>
                <w:b w:val="0"/>
                <w:i w:val="0"/>
                <w:color w:val="000000"/>
                <w:sz w:val="22"/>
              </w:rPr>
              <w:t>Entitas merchant terdaftar aktif pada tabel `mst_merchants` beserta konfigurasi aturan bisnis dan tarif MDR.</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Sistem menyajikan informasi lengkap parameter aturan bisnis (seperti Hari Settlement) pada tab Business Rules.</w:t>
            </w:r>
          </w:p>
          <w:p>
            <w:pPr>
              <w:numPr>
                <w:ilvl w:val="0"/>
                <w:numId w:val="25"/>
              </w:numPr>
              <w:spacing w:line="360" w:lineRule="auto"/>
              <w:jc w:val="both"/>
            </w:pPr>
            <w:r>
              <w:rPr>
                <w:rFonts w:ascii="Arial" w:hAnsi="Arial"/>
                <w:b w:val="0"/>
                <w:i w:val="0"/>
                <w:color w:val="000000"/>
                <w:sz w:val="22"/>
              </w:rPr>
              <w:t>Sistem menyajikan rincian skema dan persentase tarif MDR yang berlaku pada tab MDR.</w:t>
            </w:r>
          </w:p>
          <w:p>
            <w:pPr>
              <w:numPr>
                <w:ilvl w:val="0"/>
                <w:numId w:val="25"/>
              </w:numPr>
              <w:spacing w:line="360" w:lineRule="auto"/>
              <w:jc w:val="both"/>
            </w:pPr>
            <w:r>
              <w:rPr>
                <w:rFonts w:ascii="Arial" w:hAnsi="Arial"/>
                <w:b w:val="0"/>
                <w:i w:val="0"/>
                <w:color w:val="000000"/>
                <w:sz w:val="22"/>
              </w:rPr>
              <w:t>Tidak ada perubahan data yang dilakukan pada database (proses murni *read-only*).</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Merchant Owner mengklik menu </w:t>
            </w:r>
            <w:r>
              <w:rPr>
                <w:rFonts w:ascii="Arial" w:hAnsi="Arial"/>
                <w:b/>
                <w:i w:val="0"/>
                <w:color w:val="000000"/>
                <w:sz w:val="22"/>
              </w:rPr>
              <w:t>My Business</w:t>
            </w:r>
            <w:r>
              <w:rPr>
                <w:rFonts w:ascii="Arial" w:hAnsi="Arial"/>
                <w:b w:val="0"/>
                <w:i w:val="0"/>
                <w:color w:val="000000"/>
                <w:sz w:val="22"/>
              </w:rPr>
              <w:t xml:space="preserve">, memilih tab </w:t>
            </w:r>
            <w:r>
              <w:rPr>
                <w:rFonts w:ascii="Arial" w:hAnsi="Arial"/>
                <w:b/>
                <w:i w:val="0"/>
                <w:color w:val="000000"/>
                <w:sz w:val="22"/>
              </w:rPr>
              <w:t>Business Rules</w:t>
            </w:r>
            <w:r>
              <w:rPr>
                <w:rFonts w:ascii="Arial" w:hAnsi="Arial"/>
                <w:b w:val="0"/>
                <w:i w:val="0"/>
                <w:color w:val="000000"/>
                <w:sz w:val="22"/>
              </w:rPr>
              <w:t xml:space="preserve"> untuk melihat parameter bisnis, lalu memilih tab </w:t>
            </w:r>
            <w:r>
              <w:rPr>
                <w:rFonts w:ascii="Arial" w:hAnsi="Arial"/>
                <w:b/>
                <w:i w:val="0"/>
                <w:color w:val="000000"/>
                <w:sz w:val="22"/>
              </w:rPr>
              <w:t>MDR</w:t>
            </w:r>
            <w:r>
              <w:rPr>
                <w:rFonts w:ascii="Arial" w:hAnsi="Arial"/>
                <w:b w:val="0"/>
                <w:i w:val="0"/>
                <w:color w:val="000000"/>
                <w:sz w:val="22"/>
              </w:rPr>
              <w:t xml:space="preserve"> untuk melihat daftar skema tarif MDR merchant.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mst_merchants, mst_merchant_business_rules, business_type_category_details, mst_merchant_mdr_details,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Merchant UI:</w:t>
            </w:r>
            <w:r>
              <w:rPr>
                <w:rFonts w:ascii="Arial" w:hAnsi="Arial"/>
                <w:b w:val="0"/>
                <w:i w:val="0"/>
                <w:color w:val="000000"/>
                <w:sz w:val="22"/>
              </w:rPr>
              <w:t xml:space="preserve"> Antarmuka pengelolaan bisnis merchant (halaman My Business), tab navigasi Business Rules, dan tab navigasi MDR.</w:t>
            </w:r>
          </w:p>
          <w:p>
            <w:pPr>
              <w:numPr>
                <w:ilvl w:val="0"/>
                <w:numId w:val="26"/>
              </w:numPr>
              <w:spacing w:line="360" w:lineRule="auto"/>
              <w:jc w:val="both"/>
            </w:pPr>
            <w:r>
              <w:rPr>
                <w:rFonts w:ascii="Arial" w:hAnsi="Arial"/>
                <w:b/>
                <w:i w:val="0"/>
                <w:color w:val="000000"/>
                <w:sz w:val="22"/>
              </w:rPr>
              <w:t>Merchant Management Service (`merchant_management_service`):</w:t>
            </w:r>
            <w:r>
              <w:rPr>
                <w:rFonts w:ascii="Arial" w:hAnsi="Arial"/>
                <w:b w:val="0"/>
                <w:i w:val="0"/>
                <w:color w:val="000000"/>
                <w:sz w:val="22"/>
              </w:rPr>
              <w:t xml:space="preserve"> Microservice backend penyedia data parameter bisnis, pengambil skema MDR merchant, dan otorisasi.</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Tampilan informasi parameter bisnis dan MDR pada Back Office Merchant bersifat *read-only* bagi Merchant Owner.</w:t>
            </w:r>
          </w:p>
          <w:p>
            <w:pPr>
              <w:numPr>
                <w:ilvl w:val="0"/>
                <w:numId w:val="27"/>
              </w:numPr>
              <w:spacing w:line="360" w:lineRule="auto"/>
              <w:jc w:val="both"/>
            </w:pPr>
            <w:r>
              <w:rPr>
                <w:rFonts w:ascii="Arial" w:hAnsi="Arial"/>
                <w:b w:val="0"/>
                <w:i w:val="0"/>
                <w:color w:val="000000"/>
                <w:sz w:val="22"/>
              </w:rPr>
              <w:t>Penyesuaian nilai parameter bisnis dan tarif MDR khusus hanya dapat dikonfigurasi melalui portal Back Office Bank oleh User Bank.</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Merchant Owner hanya dapat melihat data parameter bisnis dan skema MDR yang terikat pada `merchant_id` milik sendiri.</w:t>
            </w:r>
          </w:p>
          <w:p>
            <w:pPr>
              <w:numPr>
                <w:ilvl w:val="0"/>
                <w:numId w:val="28"/>
              </w:numPr>
              <w:spacing w:line="360" w:lineRule="auto"/>
              <w:jc w:val="both"/>
            </w:pPr>
            <w:r>
              <w:rPr>
                <w:rFonts w:ascii="Arial" w:hAnsi="Arial"/>
                <w:b w:val="0"/>
                <w:i w:val="0"/>
                <w:color w:val="000000"/>
                <w:sz w:val="22"/>
              </w:rPr>
              <w:t>Merchant Owner tidak memiliki akses untuk mengubah nilai parameter bisnis atau tarif MDR dari halaman ini.</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Merchant Scope Filtering Constraint:</w:t>
            </w:r>
            <w:r>
              <w:rPr>
                <w:rFonts w:ascii="Arial" w:hAnsi="Arial"/>
                <w:b w:val="0"/>
                <w:i w:val="0"/>
                <w:color w:val="000000"/>
                <w:sz w:val="22"/>
              </w:rPr>
              <w:t xml:space="preserve"> Data parameter bisnis dan skema MDR yang disajikan WAJIB difilter secara eksplisit hanya untuk `merchant_id` dari sesi Merchant Owner yang sedang login.</w:t>
            </w:r>
          </w:p>
          <w:p>
            <w:pPr>
              <w:numPr>
                <w:ilvl w:val="0"/>
                <w:numId w:val="29"/>
              </w:numPr>
              <w:spacing w:line="360" w:lineRule="auto"/>
              <w:jc w:val="both"/>
            </w:pPr>
            <w:r>
              <w:rPr>
                <w:rFonts w:ascii="Arial" w:hAnsi="Arial"/>
                <w:b/>
                <w:i w:val="0"/>
                <w:color w:val="000000"/>
                <w:sz w:val="22"/>
              </w:rPr>
              <w:t>MDR Rate Determination Logic:</w:t>
            </w:r>
            <w:r>
              <w:rPr>
                <w:rFonts w:ascii="Arial" w:hAnsi="Arial"/>
                <w:b w:val="0"/>
                <w:i w:val="0"/>
                <w:color w:val="000000"/>
                <w:sz w:val="22"/>
              </w:rPr>
              <w:t xml:space="preserve"> Tampilan tarif MDR pada tab MDR WAJIB menampilkan tarif khusus dari `mst_merchant_mdr_details` jika berstatus aktif (`is_override = true`), atau menggunakan tarif default dari `business_type_category_details` jika tidak ada *override*.</w:t>
            </w:r>
          </w:p>
          <w:p>
            <w:pPr>
              <w:numPr>
                <w:ilvl w:val="0"/>
                <w:numId w:val="29"/>
              </w:numPr>
              <w:spacing w:line="360" w:lineRule="auto"/>
              <w:jc w:val="both"/>
            </w:pPr>
            <w:r>
              <w:rPr>
                <w:rFonts w:ascii="Arial" w:hAnsi="Arial"/>
                <w:b/>
                <w:i w:val="0"/>
                <w:color w:val="000000"/>
                <w:sz w:val="22"/>
              </w:rPr>
              <w:t>Read-only Presentation Standard:</w:t>
            </w:r>
            <w:r>
              <w:rPr>
                <w:rFonts w:ascii="Arial" w:hAnsi="Arial"/>
                <w:b w:val="0"/>
                <w:i w:val="0"/>
                <w:color w:val="000000"/>
                <w:sz w:val="22"/>
              </w:rPr>
              <w:t xml:space="preserve"> Seluruh elemen informasi pada tab Business Rules dan tab MDR disajikan secara *read-only* tanpa kontrol pengeditan.</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aktivitas pengaksesan halaman parameter bisnis dan MDR merchant mencatat `merchant_id`, `accessed_by` (ID Merchant Owner),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Menampilkan Parameter Bisnis dan MDR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My Business</w:t>
            </w:r>
          </w:p>
        </w:tc>
        <w:tc>
          <w:tcPr>
            <w:tcW w:type="dxa" w:w="3009"/>
          </w:tcPr>
          <w:p>
            <w:pPr>
              <w:spacing w:line="360" w:lineRule="auto"/>
              <w:jc w:val="both"/>
            </w:pPr>
            <w:r/>
            <w:r>
              <w:rPr>
                <w:rFonts w:ascii="Arial" w:hAnsi="Arial"/>
                <w:b w:val="0"/>
                <w:i w:val="0"/>
                <w:color w:val="000000"/>
                <w:sz w:val="22"/>
              </w:rPr>
              <w:t xml:space="preserve">Merchant Owner melakukan login dan mengklik menu </w:t>
            </w:r>
            <w:r>
              <w:rPr>
                <w:rFonts w:ascii="Arial" w:hAnsi="Arial"/>
                <w:b/>
                <w:i w:val="0"/>
                <w:color w:val="000000"/>
                <w:sz w:val="22"/>
              </w:rPr>
              <w:t>My Business</w:t>
            </w:r>
            <w:r>
              <w:rPr>
                <w:rFonts w:ascii="Arial" w:hAnsi="Arial"/>
                <w:b w:val="0"/>
                <w:i w:val="0"/>
                <w:color w:val="000000"/>
                <w:sz w:val="22"/>
              </w:rPr>
              <w:t xml:space="preserve"> pada navigasi Back Office Merchant.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Tab Business Rules</w:t>
            </w:r>
          </w:p>
        </w:tc>
        <w:tc>
          <w:tcPr>
            <w:tcW w:type="dxa" w:w="3009"/>
          </w:tcPr>
          <w:p>
            <w:pPr>
              <w:spacing w:line="360" w:lineRule="auto"/>
              <w:jc w:val="both"/>
            </w:pPr>
            <w:r/>
            <w:r>
              <w:rPr>
                <w:rFonts w:ascii="Arial" w:hAnsi="Arial"/>
                <w:b w:val="0"/>
                <w:i w:val="0"/>
                <w:color w:val="000000"/>
                <w:sz w:val="22"/>
              </w:rPr>
              <w:t xml:space="preserve">Merchant Owner mengklik tab </w:t>
            </w:r>
            <w:r>
              <w:rPr>
                <w:rFonts w:ascii="Arial" w:hAnsi="Arial"/>
                <w:b/>
                <w:i w:val="0"/>
                <w:color w:val="000000"/>
                <w:sz w:val="22"/>
              </w:rPr>
              <w:t>Business Rules</w:t>
            </w:r>
            <w:r>
              <w:rPr>
                <w:rFonts w:ascii="Arial" w:hAnsi="Arial"/>
                <w:b w:val="0"/>
                <w:i w:val="0"/>
                <w:color w:val="000000"/>
                <w:sz w:val="22"/>
              </w:rPr>
              <w:t xml:space="preserve"> pada halaman My Business.</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Menampilkan List Business Rules</w:t>
            </w:r>
          </w:p>
        </w:tc>
        <w:tc>
          <w:tcPr>
            <w:tcW w:type="dxa" w:w="3009"/>
          </w:tcPr>
          <w:p>
            <w:pPr>
              <w:spacing w:line="360" w:lineRule="auto"/>
              <w:jc w:val="both"/>
            </w:pPr>
            <w:r/>
            <w:r>
              <w:rPr>
                <w:rFonts w:ascii="Arial" w:hAnsi="Arial"/>
                <w:b w:val="0"/>
                <w:i w:val="0"/>
                <w:color w:val="000000"/>
                <w:sz w:val="22"/>
              </w:rPr>
              <w:t>Sistem memuat dan menampilkan daftar parameter aturan bisnis merchant (seperti Hari Settlement `H+0`/`H+1`, Minimum Settlement Amount, Frekuensi Settlement) dari `mst_merchant_business_rules` dan `mst_merchants`.</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Tab MDR</w:t>
            </w:r>
          </w:p>
        </w:tc>
        <w:tc>
          <w:tcPr>
            <w:tcW w:type="dxa" w:w="3009"/>
          </w:tcPr>
          <w:p>
            <w:pPr>
              <w:spacing w:line="360" w:lineRule="auto"/>
              <w:jc w:val="both"/>
            </w:pPr>
            <w:r/>
            <w:r>
              <w:rPr>
                <w:rFonts w:ascii="Arial" w:hAnsi="Arial"/>
                <w:b w:val="0"/>
                <w:i w:val="0"/>
                <w:color w:val="000000"/>
                <w:sz w:val="22"/>
              </w:rPr>
              <w:t xml:space="preserve">Merchant Owner mengklik tab </w:t>
            </w:r>
            <w:r>
              <w:rPr>
                <w:rFonts w:ascii="Arial" w:hAnsi="Arial"/>
                <w:b/>
                <w:i w:val="0"/>
                <w:color w:val="000000"/>
                <w:sz w:val="22"/>
              </w:rPr>
              <w:t>MDR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List MDR Merchant</w:t>
            </w:r>
          </w:p>
        </w:tc>
        <w:tc>
          <w:tcPr>
            <w:tcW w:type="dxa" w:w="3009"/>
          </w:tcPr>
          <w:p>
            <w:pPr>
              <w:spacing w:line="360" w:lineRule="auto"/>
              <w:jc w:val="both"/>
            </w:pPr>
            <w:r/>
            <w:r>
              <w:rPr>
                <w:rFonts w:ascii="Arial" w:hAnsi="Arial"/>
                <w:b w:val="0"/>
                <w:i w:val="0"/>
                <w:color w:val="000000"/>
                <w:sz w:val="22"/>
              </w:rPr>
              <w:t xml:space="preserve">Sistem memuat dan menampilkan kategori jenis usaha merchant (misal: </w:t>
            </w:r>
            <w:r>
              <w:rPr>
                <w:rFonts w:ascii="Arial" w:hAnsi="Arial"/>
                <w:b/>
                <w:i w:val="0"/>
                <w:color w:val="000000"/>
                <w:sz w:val="22"/>
              </w:rPr>
              <w:t>UMI</w:t>
            </w:r>
            <w:r>
              <w:rPr>
                <w:rFonts w:ascii="Arial" w:hAnsi="Arial"/>
                <w:b w:val="0"/>
                <w:i w:val="0"/>
                <w:color w:val="000000"/>
                <w:sz w:val="22"/>
              </w:rPr>
              <w:t xml:space="preserve"> / </w:t>
            </w:r>
            <w:r>
              <w:rPr>
                <w:rFonts w:ascii="Arial" w:hAnsi="Arial"/>
                <w:b/>
                <w:i w:val="0"/>
                <w:color w:val="000000"/>
                <w:sz w:val="22"/>
              </w:rPr>
              <w:t>UKE</w:t>
            </w:r>
            <w:r>
              <w:rPr>
                <w:rFonts w:ascii="Arial" w:hAnsi="Arial"/>
                <w:b w:val="0"/>
                <w:i w:val="0"/>
                <w:color w:val="000000"/>
                <w:sz w:val="22"/>
              </w:rPr>
              <w:t>) beserta daftar kriteria nominal transaksi dan tarif persentase MDR yang berlaku dari `business_type_category_details` dan `mst_merchant_mdr_details`.</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Meninjau Informasi Parameter &amp; MDR</w:t>
            </w:r>
          </w:p>
        </w:tc>
        <w:tc>
          <w:tcPr>
            <w:tcW w:type="dxa" w:w="3009"/>
          </w:tcPr>
          <w:p>
            <w:pPr>
              <w:spacing w:line="360" w:lineRule="auto"/>
              <w:jc w:val="both"/>
            </w:pPr>
            <w:r/>
            <w:r>
              <w:rPr>
                <w:rFonts w:ascii="Arial" w:hAnsi="Arial"/>
                <w:b w:val="0"/>
                <w:i w:val="0"/>
                <w:color w:val="000000"/>
                <w:sz w:val="22"/>
              </w:rPr>
              <w:t>Merchant Owner meninjau seluruh rincian konfigurasi parameter bisnis dan skema tarif MDR yang diterapkan pada merchant miliknya.</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menampilkan parameter bisnis dan MDR merchant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Menampilkan Parameter Bisnis dan MDR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Parameter Bisnis Belum Dikonfigurasi</w:t>
            </w:r>
          </w:p>
        </w:tc>
        <w:tc>
          <w:tcPr>
            <w:tcW w:type="dxa" w:w="3009"/>
          </w:tcPr>
          <w:p>
            <w:pPr>
              <w:spacing w:line="360" w:lineRule="auto"/>
              <w:jc w:val="both"/>
            </w:pPr>
            <w:r/>
            <w:r>
              <w:rPr>
                <w:rFonts w:ascii="Arial" w:hAnsi="Arial"/>
                <w:b w:val="0"/>
                <w:i w:val="0"/>
                <w:color w:val="000000"/>
                <w:sz w:val="22"/>
              </w:rPr>
              <w:t>Pada langkah 3, apabila data parameter bisnis merchant belum diinisialisasi di database, Sistem menyajikan state kosong (*empty state*) dengan pesan `Parameter aturan bisnis merchant belum dikonfigurasi`.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Skema MDR Merchant Belum Ditemukan</w:t>
            </w:r>
          </w:p>
        </w:tc>
        <w:tc>
          <w:tcPr>
            <w:tcW w:type="dxa" w:w="3009"/>
          </w:tcPr>
          <w:p>
            <w:pPr>
              <w:spacing w:line="360" w:lineRule="auto"/>
              <w:jc w:val="both"/>
            </w:pPr>
            <w:r/>
            <w:r>
              <w:rPr>
                <w:rFonts w:ascii="Arial" w:hAnsi="Arial"/>
                <w:b w:val="0"/>
                <w:i w:val="0"/>
                <w:color w:val="000000"/>
                <w:sz w:val="22"/>
              </w:rPr>
              <w:t>Pada langkah 5, apabila skema tarif MDR untuk kategori usaha merchant belum ditemukan pada `business_type_category_details`, Sistem menampilkan `Skema tarif MDR merchant belum dikonfigurasi`.</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3 atau 5,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Menampilkan Parameter Bisnis dan MDR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Tab Business Rules dan Tab MDR pada halaman My Business menampilkan rincian parameter bisnis dan tabel skema tarif MDR secara lengkap.</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saat data parameter bisnis dan skema MDR sedang diambil dari backend service.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EMPTY</w:t>
            </w:r>
          </w:p>
        </w:tc>
        <w:tc>
          <w:tcPr>
            <w:tcW w:type="dxa" w:w="3009"/>
          </w:tcPr>
          <w:p>
            <w:pPr>
              <w:spacing w:line="360" w:lineRule="auto"/>
              <w:jc w:val="both"/>
            </w:pPr>
            <w:r/>
            <w:r>
              <w:rPr>
                <w:rFonts w:ascii="Arial" w:hAnsi="Arial"/>
                <w:b w:val="0"/>
                <w:i w:val="0"/>
                <w:color w:val="000000"/>
                <w:sz w:val="22"/>
              </w:rPr>
              <w:t>Tampilan *empty state* disajikan jika parameter bisnis atau skema MDR merchant belum dikonfigurasi.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gangguan koneksi server atau otorisasi merchant invalid.</w:t>
            </w:r>
          </w:p>
        </w:tc>
      </w:tr>
    </w:tbl>
    <w:p>
      <w:pPr>
        <w:spacing w:line="360" w:lineRule="auto"/>
        <w:jc w:val="both"/>
      </w:pPr>
    </w:p>
    <w:p>
      <w:pPr>
        <w:pStyle w:val="Heading5"/>
      </w:pPr>
      <w:r>
        <w:rPr>
          <w:rFonts w:ascii="Arial" w:hAnsi="Arial"/>
          <w:b w:val="0"/>
          <w:i w:val="0"/>
          <w:color w:val="000000"/>
          <w:sz w:val="22"/>
        </w:rPr>
        <w:t>Activity Diagram Menampilkan Parameter Bisnis dan MDR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452530"/>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452530"/>
                    </a:xfrm>
                    <a:prstGeom prst="rect"/>
                  </pic:spPr>
                </pic:pic>
              </a:graphicData>
            </a:graphic>
          </wp:inline>
        </w:drawing>
      </w:r>
    </w:p>
    <w:p>
      <w:pPr>
        <w:pStyle w:val="Heading5"/>
      </w:pPr>
      <w:r>
        <w:rPr>
          <w:rFonts w:ascii="Arial" w:hAnsi="Arial"/>
          <w:b w:val="0"/>
          <w:i w:val="0"/>
          <w:color w:val="000000"/>
          <w:sz w:val="22"/>
        </w:rPr>
        <w:t>Sequence Diagram Menampilkan Parameter Bisnis dan MDR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949114"/>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949114"/>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Menampilkan Parameter Bisnis dan MDR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SUCCESS_GET_MERCHANT_BUSINESS_RULES</w:t>
            </w:r>
          </w:p>
        </w:tc>
        <w:tc>
          <w:tcPr>
            <w:tcW w:type="dxa" w:w="1504"/>
          </w:tcPr>
          <w:p>
            <w:pPr>
              <w:spacing w:line="360" w:lineRule="auto"/>
              <w:jc w:val="both"/>
            </w:pPr>
            <w:r/>
            <w:r>
              <w:rPr>
                <w:rFonts w:ascii="Arial" w:hAnsi="Arial"/>
                <w:b w:val="0"/>
                <w:i w:val="0"/>
                <w:color w:val="000000"/>
                <w:sz w:val="22"/>
              </w:rPr>
              <w:t>Data parameter bisnis dan skema tarif MDR merchant berhasil dimuat dari database.</w:t>
            </w:r>
          </w:p>
        </w:tc>
        <w:tc>
          <w:tcPr>
            <w:tcW w:type="dxa" w:w="1504"/>
          </w:tcPr>
          <w:p>
            <w:pPr>
              <w:spacing w:line="360" w:lineRule="auto"/>
              <w:jc w:val="both"/>
            </w:pPr>
            <w:r/>
            <w:r>
              <w:rPr>
                <w:rFonts w:ascii="Arial" w:hAnsi="Arial"/>
                <w:b w:val="0"/>
                <w:i w:val="0"/>
                <w:color w:val="000000"/>
                <w:sz w:val="22"/>
              </w:rPr>
              <w:t>Menampilkan list parameter bisnis dan tabel tarif MDR pada antarmuka My Business.</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MERCHANT_BUSINESS_RULES_NOT_FOUND</w:t>
            </w:r>
          </w:p>
        </w:tc>
        <w:tc>
          <w:tcPr>
            <w:tcW w:type="dxa" w:w="1504"/>
          </w:tcPr>
          <w:p>
            <w:pPr>
              <w:spacing w:line="360" w:lineRule="auto"/>
              <w:jc w:val="both"/>
            </w:pPr>
            <w:r/>
            <w:r>
              <w:rPr>
                <w:rFonts w:ascii="Arial" w:hAnsi="Arial"/>
                <w:b w:val="0"/>
                <w:i w:val="0"/>
                <w:color w:val="000000"/>
                <w:sz w:val="22"/>
              </w:rPr>
              <w:t>Parameter bisnis atau skema MDR merchant belum dikonfigurasi pada database.</w:t>
            </w:r>
          </w:p>
        </w:tc>
        <w:tc>
          <w:tcPr>
            <w:tcW w:type="dxa" w:w="1504"/>
          </w:tcPr>
          <w:p>
            <w:pPr>
              <w:spacing w:line="360" w:lineRule="auto"/>
              <w:jc w:val="both"/>
            </w:pPr>
            <w:r/>
            <w:r>
              <w:rPr>
                <w:rFonts w:ascii="Arial" w:hAnsi="Arial"/>
                <w:b w:val="0"/>
                <w:i w:val="0"/>
                <w:color w:val="000000"/>
                <w:sz w:val="22"/>
              </w:rPr>
              <w:t>Menampilkan tampilan *empty state* pada tab yang dipilih.</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memuat data parameter bisnis dan MDR merchant.</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Menampilkan Parameter Bisnis dan MDR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My Business (Tab Business Rules)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Profile, Tab POS, Tab Outlets, Tab Staff, Tab </w:t>
            </w:r>
            <w:r>
              <w:rPr>
                <w:rFonts w:ascii="Arial" w:hAnsi="Arial"/>
                <w:b/>
                <w:i w:val="0"/>
                <w:color w:val="000000"/>
                <w:sz w:val="22"/>
              </w:rPr>
              <w:t>Business Rules</w:t>
            </w:r>
            <w:r>
              <w:rPr>
                <w:rFonts w:ascii="Arial" w:hAnsi="Arial"/>
                <w:b w:val="0"/>
                <w:i w:val="0"/>
                <w:color w:val="000000"/>
                <w:sz w:val="22"/>
              </w:rPr>
              <w:t xml:space="preserve"> (Active), Tab </w:t>
            </w:r>
            <w:r>
              <w:rPr>
                <w:rFonts w:ascii="Arial" w:hAnsi="Arial"/>
                <w:b/>
                <w:i w:val="0"/>
                <w:color w:val="000000"/>
                <w:sz w:val="22"/>
              </w:rPr>
              <w:t>MDR</w:t>
            </w:r>
            <w:r>
              <w:rPr>
                <w:rFonts w:ascii="Arial" w:hAnsi="Arial"/>
                <w:b w:val="0"/>
                <w:i w:val="0"/>
                <w:color w:val="000000"/>
                <w:sz w:val="22"/>
              </w:rPr>
              <w:t xml:space="preserve">.&lt;br&gt;2. </w:t>
            </w:r>
            <w:r>
              <w:rPr>
                <w:rFonts w:ascii="Arial" w:hAnsi="Arial"/>
                <w:b/>
                <w:i w:val="0"/>
                <w:color w:val="000000"/>
                <w:sz w:val="22"/>
              </w:rPr>
              <w:t>Tabel Parameter Bisnis Merchant:</w:t>
            </w:r>
            <w:r>
              <w:rPr>
                <w:rFonts w:ascii="Arial" w:hAnsi="Arial"/>
                <w:b w:val="0"/>
                <w:i w:val="0"/>
                <w:color w:val="000000"/>
                <w:sz w:val="22"/>
              </w:rPr>
              <w:t xml:space="preserve"> Kolom No, Nama Parameter (misal: Hari Settlement, Minimum Nominal Settlement), Nilai Parameter (misal: `H+1`, `Rp 50.000,00`), dan Keterangan.&lt;br&gt;3. </w:t>
            </w:r>
            <w:r>
              <w:rPr>
                <w:rFonts w:ascii="Arial" w:hAnsi="Arial"/>
                <w:b/>
                <w:i w:val="0"/>
                <w:color w:val="000000"/>
                <w:sz w:val="22"/>
              </w:rPr>
              <w:t>Catatan Informasi:</w:t>
            </w:r>
            <w:r>
              <w:rPr>
                <w:rFonts w:ascii="Arial" w:hAnsi="Arial"/>
                <w:b w:val="0"/>
                <w:i w:val="0"/>
                <w:color w:val="000000"/>
                <w:sz w:val="22"/>
              </w:rPr>
              <w:t xml:space="preserve"> Teks informasi "Parameter bisnis ini diatur oleh Bank Hibank dan berlaku untuk siklus pencairan merchant Anda."</w:t>
            </w:r>
          </w:p>
        </w:tc>
      </w:tr>
      <w:tr>
        <w:trPr>
          <w:cantSplit/>
        </w:trPr>
        <w:tc>
          <w:tcPr>
            <w:tcW w:type="dxa" w:w="4513"/>
          </w:tcPr>
          <w:p>
            <w:pPr>
              <w:spacing w:line="360" w:lineRule="auto"/>
              <w:jc w:val="both"/>
            </w:pPr>
            <w:r/>
            <w:r>
              <w:rPr>
                <w:rFonts w:ascii="Arial" w:hAnsi="Arial"/>
                <w:b w:val="0"/>
                <w:i w:val="0"/>
                <w:color w:val="000000"/>
                <w:sz w:val="22"/>
              </w:rPr>
              <w:t>Halaman My Business (Tab MDR)</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Profile, Tab POS, Tab Outlets, Tab Staff, Tab Business Rules, Tab </w:t>
            </w:r>
            <w:r>
              <w:rPr>
                <w:rFonts w:ascii="Arial" w:hAnsi="Arial"/>
                <w:b/>
                <w:i w:val="0"/>
                <w:color w:val="000000"/>
                <w:sz w:val="22"/>
              </w:rPr>
              <w:t>MDR</w:t>
            </w:r>
            <w:r>
              <w:rPr>
                <w:rFonts w:ascii="Arial" w:hAnsi="Arial"/>
                <w:b w:val="0"/>
                <w:i w:val="0"/>
                <w:color w:val="000000"/>
                <w:sz w:val="22"/>
              </w:rPr>
              <w:t xml:space="preserve"> (Active).&lt;br&gt;2. </w:t>
            </w:r>
            <w:r>
              <w:rPr>
                <w:rFonts w:ascii="Arial" w:hAnsi="Arial"/>
                <w:b/>
                <w:i w:val="0"/>
                <w:color w:val="000000"/>
                <w:sz w:val="22"/>
              </w:rPr>
              <w:t>Header Informasi Jenis Usaha:</w:t>
            </w:r>
            <w:r>
              <w:rPr>
                <w:rFonts w:ascii="Arial" w:hAnsi="Arial"/>
                <w:b w:val="0"/>
                <w:i w:val="0"/>
                <w:color w:val="000000"/>
                <w:sz w:val="22"/>
              </w:rPr>
              <w:t xml:space="preserve"> Kategori usaha merchant (misal: </w:t>
            </w:r>
            <w:r>
              <w:rPr>
                <w:rFonts w:ascii="Arial" w:hAnsi="Arial"/>
                <w:b/>
                <w:i w:val="0"/>
                <w:color w:val="000000"/>
                <w:sz w:val="22"/>
              </w:rPr>
              <w:t>UMI - Usaha Mikro</w:t>
            </w:r>
            <w:r>
              <w:rPr>
                <w:rFonts w:ascii="Arial" w:hAnsi="Arial"/>
                <w:b w:val="0"/>
                <w:i w:val="0"/>
                <w:color w:val="000000"/>
                <w:sz w:val="22"/>
              </w:rPr>
              <w:t xml:space="preserve"> / </w:t>
            </w:r>
            <w:r>
              <w:rPr>
                <w:rFonts w:ascii="Arial" w:hAnsi="Arial"/>
                <w:b/>
                <w:i w:val="0"/>
                <w:color w:val="000000"/>
                <w:sz w:val="22"/>
              </w:rPr>
              <w:t>UKE - Usaha Kecil</w:t>
            </w:r>
            <w:r>
              <w:rPr>
                <w:rFonts w:ascii="Arial" w:hAnsi="Arial"/>
                <w:b w:val="0"/>
                <w:i w:val="0"/>
                <w:color w:val="000000"/>
                <w:sz w:val="22"/>
              </w:rPr>
              <w:t xml:space="preserve">).&lt;br&gt;3. </w:t>
            </w:r>
            <w:r>
              <w:rPr>
                <w:rFonts w:ascii="Arial" w:hAnsi="Arial"/>
                <w:b/>
                <w:i w:val="0"/>
                <w:color w:val="000000"/>
                <w:sz w:val="22"/>
              </w:rPr>
              <w:t>Tabel Skema Tarif MDR Merchant:</w:t>
            </w:r>
            <w:r>
              <w:rPr>
                <w:rFonts w:ascii="Arial" w:hAnsi="Arial"/>
                <w:b w:val="0"/>
                <w:i w:val="0"/>
                <w:color w:val="000000"/>
                <w:sz w:val="22"/>
              </w:rPr>
              <w:t xml:space="preserve"> Kolom No, Nama Kriteria Nominal Transaksi (misal: `≤ Rp 500.000,00`, `&gt; Rp 500.000,00`), Batas Nominal, Persentase Tarif MDR (%), dan Status Skema (Default / Tarif Khusus).&lt;br&gt;4. </w:t>
            </w:r>
            <w:r>
              <w:rPr>
                <w:rFonts w:ascii="Arial" w:hAnsi="Arial"/>
                <w:b/>
                <w:i w:val="0"/>
                <w:color w:val="000000"/>
                <w:sz w:val="22"/>
              </w:rPr>
              <w:t>Catatan Informasi:</w:t>
            </w:r>
            <w:r>
              <w:rPr>
                <w:rFonts w:ascii="Arial" w:hAnsi="Arial"/>
                <w:b w:val="0"/>
                <w:i w:val="0"/>
                <w:color w:val="000000"/>
                <w:sz w:val="22"/>
              </w:rPr>
              <w:t xml:space="preserve"> Teks informasi "Tarif MDR di atas merupakan skema resmi yang diterapkan pada transaksi QRIS merchant Anda."</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