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Enseña programando (Nombre WIP):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 trata de una plataforma en la que se facilita a las escuelas el crear cursos en los que complementar el temario a través de la programación.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Los profesores podrían fácilmente crear y subir documentación, material de apoyo y tareas en los que los alumnos desarrollen sus conocimientos y sus habilidades en la programación, además de poder crear competiciones en las que los alumnos se pongan a prueba.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·Documentos: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podrá subir documentación, temas y material de apoyo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podrán subir y visualizar videos de las elecciones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Ejemplos de código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Tareas (Obligatorias/Opcionales, Fecha de entrega, Con tiempo limitado)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·Código en tiempo real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 provee un entorno de programación online en el que crear y probar el código en tiempo real, pudiendo además crear una simulación del ejercicio (Piensa en la animación de una pelota en caída libre, dibujar la gráfica de una ecuación...).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·Competiciones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Competiciones en tiempo real/en el tiempo entre alumnos por desarrollar la mejor solución en el menor tiempo posible, con puntuación.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·Módulo de administración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Dar de alta alumnos/profesores (según licencia).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·Gamificación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Los alumnos suben de nivel, según los puntos que vayan ganando.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·Plan de negocio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 plantean paquetes de asignaturas con distintos tipos de licencia, según el número de usuarios que se desean registrar.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Ejemplo: Paquete básico: 1 profesor y 30 alumnos.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