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1400"/>
      </w:pPr>
      <w:r>
        <w:rPr>
          <w:b/>
          <w:bCs/>
          <w:color w:val="14213D"/>
          <w:spacing w:val="10"/>
          <w:sz w:val="56"/>
          <w:szCs w:val="56"/>
        </w:rPr>
        <w:t xml:space="preserve">TRADEPRO 360</w:t>
      </w:r>
    </w:p>
    <w:p>
      <w:pPr>
        <w:spacing w:after="300"/>
      </w:pPr>
      <w:r>
        <w:rPr>
          <w:b/>
          <w:bCs/>
          <w:color w:val="0F8B8D"/>
          <w:sz w:val="30"/>
          <w:szCs w:val="30"/>
        </w:rPr>
        <w:t xml:space="preserve">Smart Booking &amp; Dispatch Platform</w:t>
      </w:r>
    </w:p>
    <w:p>
      <w:pPr>
        <w:spacing w:after="40"/>
      </w:pPr>
      <w:r>
        <w:rPr>
          <w:color w:val="5C6672"/>
          <w:sz w:val="22"/>
          <w:szCs w:val="22"/>
        </w:rPr>
        <w:t xml:space="preserve">Technical &amp; System Architecture Specification</w:t>
      </w:r>
    </w:p>
    <w:p>
      <w:pPr>
        <w:spacing w:after="500"/>
      </w:pPr>
      <w:r>
        <w:rPr>
          <w:i/>
          <w:iCs/>
          <w:color w:val="5C6672"/>
          <w:sz w:val="20"/>
          <w:szCs w:val="20"/>
        </w:rPr>
        <w:t xml:space="preserve">For UK Plumbers, Electricians &amp; Cleaning Businesses</w:t>
      </w:r>
    </w:p>
    <w:tbl>
      <w:tblPr>
        <w:tblW w:type="pct" w:w="60%"/>
        <w:tblBorders>
          <w:top w:val="single" w:color="E2DED3" w:sz="2"/>
          <w:left w:val="none"/>
          <w:bottom w:val="single" w:color="E2DED3" w:sz="2"/>
          <w:right w:val="none"/>
          <w:insideH w:val="single" w:color="E2DED3" w:sz="2"/>
          <w:insideV w:val="none"/>
        </w:tblBorders>
      </w:tblPr>
      <w:tblGrid>
        <w:gridCol w:w="100"/>
        <w:gridCol w:w="100"/>
      </w:tblGrid>
      <w:tr>
        <w:tc>
          <w:tcPr>
            <w:tcW w:type="pct" w:w="30%"/>
            <w:tcMar>
              <w:top w:type="dxa" w:w="100"/>
              <w:left w:type="dxa" w:w="0"/>
              <w:bottom w:type="dxa" w:w="100"/>
              <w:right w:type="dxa" w:w="0"/>
            </w:tcMar>
          </w:tcPr>
          <w:p>
            <w:r>
              <w:rPr>
                <w:color w:val="5C6672"/>
                <w:sz w:val="18"/>
                <w:szCs w:val="18"/>
              </w:rPr>
              <w:t xml:space="preserve">Document version</w:t>
            </w:r>
          </w:p>
        </w:tc>
        <w:tc>
          <w:tcPr>
            <w:tcW w:type="pct" w:w="70%"/>
            <w:tcMar>
              <w:top w:type="dxa" w:w="100"/>
              <w:left w:type="dxa" w:w="0"/>
              <w:bottom w:type="dxa" w:w="100"/>
              <w:right w:type="dxa" w:w="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1.0 — Draft for review</w:t>
            </w:r>
          </w:p>
        </w:tc>
      </w:tr>
      <w:tr>
        <w:tc>
          <w:tcPr>
            <w:tcMar>
              <w:top w:type="dxa" w:w="100"/>
              <w:left w:type="dxa" w:w="0"/>
              <w:bottom w:type="dxa" w:w="100"/>
              <w:right w:type="dxa" w:w="0"/>
            </w:tcMar>
          </w:tcPr>
          <w:p>
            <w:r>
              <w:rPr>
                <w:color w:val="5C6672"/>
                <w:sz w:val="18"/>
                <w:szCs w:val="18"/>
              </w:rPr>
              <w:t xml:space="preserve">Prepared for</w:t>
            </w:r>
          </w:p>
        </w:tc>
        <w:tc>
          <w:tcPr>
            <w:tcMar>
              <w:top w:type="dxa" w:w="100"/>
              <w:left w:type="dxa" w:w="0"/>
              <w:bottom w:type="dxa" w:w="100"/>
              <w:right w:type="dxa" w:w="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TradePro 360 — Product &amp; Engineering</w:t>
            </w:r>
          </w:p>
        </w:tc>
      </w:tr>
      <w:tr>
        <w:tc>
          <w:tcPr>
            <w:tcMar>
              <w:top w:type="dxa" w:w="100"/>
              <w:left w:type="dxa" w:w="0"/>
              <w:bottom w:type="dxa" w:w="100"/>
              <w:right w:type="dxa" w:w="0"/>
            </w:tcMar>
          </w:tcPr>
          <w:p>
            <w:r>
              <w:rPr>
                <w:color w:val="5C6672"/>
                <w:sz w:val="18"/>
                <w:szCs w:val="18"/>
              </w:rPr>
              <w:t xml:space="preserve">Scope</w:t>
            </w:r>
          </w:p>
        </w:tc>
        <w:tc>
          <w:tcPr>
            <w:tcMar>
              <w:top w:type="dxa" w:w="100"/>
              <w:left w:type="dxa" w:w="0"/>
              <w:bottom w:type="dxa" w:w="100"/>
              <w:right w:type="dxa" w:w="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Backend, data model, integrations &amp; rollout plan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400"/>
      </w:pPr>
      <w:r>
        <w:t xml:space="preserve">1. Executive Summary</w:t>
      </w:r>
    </w:p>
    <w:p>
      <w:pPr>
        <w:spacing w:after="140" w:line="300"/>
      </w:pPr>
      <w:r>
        <w:rPr>
          <w:color w:val="2A2A2A"/>
          <w:sz w:val="21"/>
          <w:szCs w:val="21"/>
        </w:rPr>
        <w:t xml:space="preserve">TradePro 360 is a job management platform that lets UK plumbers, electricians and cleaning businesses take a booking directly from their Google Business Profile, quote it instantly, dispatch the nearest available engineer, track the job live, and get paid — all from one white-labelled dashboard. This document specifies the backend architecture, data model, third-party integrations and rollout plan needed to take the working front-end prototype into production.</w:t>
      </w:r>
    </w:p>
    <w:tbl>
      <w:tblPr>
        <w:tblW w:type="pct" w:w="100%"/>
        <w:tblBorders>
          <w:top w:val="single" w:color="E08A00" w:sz="4"/>
          <w:left w:val="single" w:color="E08A00" w:sz="4"/>
          <w:bottom w:val="single" w:color="E08A00" w:sz="4"/>
          <w:right w:val="single" w:color="E08A00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7E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4213D"/>
                <w:sz w:val="20"/>
                <w:szCs w:val="20"/>
              </w:rPr>
              <w:t xml:space="preserve">What this document covers</w:t>
            </w:r>
          </w:p>
          <w:p>
            <w:pPr>
              <w:spacing w:line="280"/>
            </w:pPr>
            <w:r>
              <w:rPr>
                <w:color w:val="3A3A3A"/>
                <w:sz w:val="20"/>
                <w:szCs w:val="20"/>
              </w:rPr>
              <w:t xml:space="preserve">Database design, API surface, the AI dispatch engine, real-time tracking, Stripe payments, the Google Business Profile (GMB) booking flow, multi-tenant white-labelling, security/compliance, and a phased delivery plan.</w:t>
            </w:r>
          </w:p>
        </w:tc>
      </w:tr>
    </w:tbl>
    <w:p>
      <w:pPr>
        <w:spacing w:after="120"/>
      </w:pPr>
    </w:p>
    <w:p>
      <w:pPr>
        <w:pStyle w:val="Heading2"/>
        <w:spacing w:after="120" w:before="280"/>
      </w:pPr>
      <w:r>
        <w:t xml:space="preserve">1.1 Guiding Principles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color w:val="2A2A2A"/>
          <w:sz w:val="21"/>
          <w:szCs w:val="21"/>
        </w:rPr>
        <w:t xml:space="preserve">Mobile-first for engineers, desktop-friendly for the trade-owner dashboard.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color w:val="2A2A2A"/>
          <w:sz w:val="21"/>
          <w:szCs w:val="21"/>
        </w:rPr>
        <w:t xml:space="preserve">Every write path (booking, dispatch, payment) is idempotent and audit-logged — money and job status must never be ambiguous.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color w:val="2A2A2A"/>
          <w:sz w:val="21"/>
          <w:szCs w:val="21"/>
        </w:rPr>
        <w:t xml:space="preserve">Multi-tenant from day one, so the same codebase serves every white-labelled trade business.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color w:val="2A2A2A"/>
          <w:sz w:val="21"/>
          <w:szCs w:val="21"/>
        </w:rPr>
        <w:t xml:space="preserve">Real-time by default: booking status, engineer location and chat all stream over WebSockets, not polling.</w:t>
      </w:r>
    </w:p>
    <w:p>
      <w:pPr>
        <w:pStyle w:val="Heading1"/>
        <w:spacing w:after="160" w:before="400"/>
      </w:pPr>
      <w:r>
        <w:t xml:space="preserve">2. High-Level Architecture</w:t>
      </w:r>
    </w:p>
    <w:p>
      <w:pPr>
        <w:spacing w:after="140" w:line="300"/>
      </w:pPr>
      <w:r>
        <w:rPr>
          <w:color w:val="2A2A2A"/>
          <w:sz w:val="21"/>
          <w:szCs w:val="21"/>
        </w:rPr>
        <w:t xml:space="preserve">A conventional three-tier architecture keeps the system easy to reason about and to scale piece by piece as booking volume grows.</w:t>
      </w:r>
    </w:p>
    <w:p>
      <w:pPr>
        <w:pStyle w:val="Heading2"/>
        <w:spacing w:after="120" w:before="280"/>
      </w:pPr>
      <w:r>
        <w:t xml:space="preserve">2.1 Components</w:t>
      </w:r>
    </w:p>
    <w:tbl>
      <w:tblPr>
        <w:tblW w:type="pct" w:w="100%"/>
        <w:tblBorders>
          <w:top w:val="single" w:color="E2DED3" w:sz="2"/>
          <w:left w:val="single" w:color="E2DED3" w:sz="2"/>
          <w:bottom w:val="single" w:color="E2DED3" w:sz="2"/>
          <w:right w:val="single" w:color="E2DED3" w:sz="2"/>
          <w:insideH w:val="single" w:color="E2DED3" w:sz="2"/>
          <w:insideV w:val="single" w:color="E2DED3" w:sz="2"/>
        </w:tblBorders>
      </w:tblPr>
      <w:tblGrid>
        <w:gridCol w:w="1900"/>
        <w:gridCol w:w="4200"/>
        <w:gridCol w:w="3250"/>
      </w:tblGrid>
      <w:tr>
        <w:trPr>
          <w:tblHeader/>
        </w:trPr>
        <w:tc>
          <w:tcPr>
            <w:tcW w:type="dxa" w:w="1900"/>
            <w:shd w:fill="14213D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Layer</w:t>
            </w:r>
          </w:p>
        </w:tc>
        <w:tc>
          <w:tcPr>
            <w:tcW w:type="dxa" w:w="4200"/>
            <w:shd w:fill="14213D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Technology</w:t>
            </w:r>
          </w:p>
        </w:tc>
        <w:tc>
          <w:tcPr>
            <w:tcW w:type="dxa" w:w="3250"/>
            <w:shd w:fill="14213D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Responsibility</w:t>
            </w:r>
          </w:p>
        </w:tc>
      </w:tr>
      <w:tr>
        <w:tc>
          <w:tcPr>
            <w:tcW w:type="dxa" w:w="19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A2A2A"/>
                <w:sz w:val="17"/>
                <w:szCs w:val="17"/>
              </w:rPr>
              <w:t xml:space="preserve">Client apps</w:t>
            </w:r>
          </w:p>
        </w:tc>
        <w:tc>
          <w:tcPr>
            <w:tcW w:type="dxa" w:w="4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A2A2A"/>
                <w:sz w:val="17"/>
                <w:szCs w:val="17"/>
              </w:rPr>
              <w:t xml:space="preserve">React (customer web + owner dashboard), React Native (engineer app)</w:t>
            </w:r>
          </w:p>
        </w:tc>
        <w:tc>
          <w:tcPr>
            <w:tcW w:type="dxa" w:w="325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A2A2A"/>
                <w:sz w:val="17"/>
                <w:szCs w:val="17"/>
              </w:rPr>
              <w:t xml:space="preserve">Booking flow, live map, chat, invoicing UI, dispatch console</w:t>
            </w:r>
          </w:p>
        </w:tc>
      </w:tr>
      <w:tr>
        <w:tc>
          <w:tcPr>
            <w:tcW w:type="dxa" w:w="1900"/>
            <w:shd w:fill="FAF8F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A2A2A"/>
                <w:sz w:val="17"/>
                <w:szCs w:val="17"/>
              </w:rPr>
              <w:t xml:space="preserve">API gateway</w:t>
            </w:r>
          </w:p>
        </w:tc>
        <w:tc>
          <w:tcPr>
            <w:tcW w:type="dxa" w:w="4200"/>
            <w:shd w:fill="FAF8F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A2A2A"/>
                <w:sz w:val="17"/>
                <w:szCs w:val="17"/>
              </w:rPr>
              <w:t xml:space="preserve">Node.js (NestJS) or Django REST Framework behind an ALB</w:t>
            </w:r>
          </w:p>
        </w:tc>
        <w:tc>
          <w:tcPr>
            <w:tcW w:type="dxa" w:w="3250"/>
            <w:shd w:fill="FAF8F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A2A2A"/>
                <w:sz w:val="17"/>
                <w:szCs w:val="17"/>
              </w:rPr>
              <w:t xml:space="preserve">AuthN/Z, request validation, rate limiting, tenant routing</w:t>
            </w:r>
          </w:p>
        </w:tc>
      </w:tr>
      <w:tr>
        <w:tc>
          <w:tcPr>
            <w:tcW w:type="dxa" w:w="19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A2A2A"/>
                <w:sz w:val="17"/>
                <w:szCs w:val="17"/>
              </w:rPr>
              <w:t xml:space="preserve">Core services</w:t>
            </w:r>
          </w:p>
        </w:tc>
        <w:tc>
          <w:tcPr>
            <w:tcW w:type="dxa" w:w="4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A2A2A"/>
                <w:sz w:val="17"/>
                <w:szCs w:val="17"/>
              </w:rPr>
              <w:t xml:space="preserve">Booking, Dispatch, Tracking, Payments, Notifications (separate modules or microservices)</w:t>
            </w:r>
          </w:p>
        </w:tc>
        <w:tc>
          <w:tcPr>
            <w:tcW w:type="dxa" w:w="325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A2A2A"/>
                <w:sz w:val="17"/>
                <w:szCs w:val="17"/>
              </w:rPr>
              <w:t xml:space="preserve">Business logic per domain</w:t>
            </w:r>
          </w:p>
        </w:tc>
      </w:tr>
      <w:tr>
        <w:tc>
          <w:tcPr>
            <w:tcW w:type="dxa" w:w="1900"/>
            <w:shd w:fill="FAF8F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A2A2A"/>
                <w:sz w:val="17"/>
                <w:szCs w:val="17"/>
              </w:rPr>
              <w:t xml:space="preserve">Real-time layer</w:t>
            </w:r>
          </w:p>
        </w:tc>
        <w:tc>
          <w:tcPr>
            <w:tcW w:type="dxa" w:w="4200"/>
            <w:shd w:fill="FAF8F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A2A2A"/>
                <w:sz w:val="17"/>
                <w:szCs w:val="17"/>
              </w:rPr>
              <w:t xml:space="preserve">WebSocket gateway (Socket.IO / Pusher) backed by Redis pub/sub</w:t>
            </w:r>
          </w:p>
        </w:tc>
        <w:tc>
          <w:tcPr>
            <w:tcW w:type="dxa" w:w="3250"/>
            <w:shd w:fill="FAF8F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A2A2A"/>
                <w:sz w:val="17"/>
                <w:szCs w:val="17"/>
              </w:rPr>
              <w:t xml:space="preserve">Live location, status updates, chat delivery</w:t>
            </w:r>
          </w:p>
        </w:tc>
      </w:tr>
      <w:tr>
        <w:tc>
          <w:tcPr>
            <w:tcW w:type="dxa" w:w="19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A2A2A"/>
                <w:sz w:val="17"/>
                <w:szCs w:val="17"/>
              </w:rPr>
              <w:t xml:space="preserve">Data store</w:t>
            </w:r>
          </w:p>
        </w:tc>
        <w:tc>
          <w:tcPr>
            <w:tcW w:type="dxa" w:w="4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A2A2A"/>
                <w:sz w:val="17"/>
                <w:szCs w:val="17"/>
              </w:rPr>
              <w:t xml:space="preserve">PostgreSQL (+ PostGIS extension)</w:t>
            </w:r>
          </w:p>
        </w:tc>
        <w:tc>
          <w:tcPr>
            <w:tcW w:type="dxa" w:w="325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A2A2A"/>
                <w:sz w:val="17"/>
                <w:szCs w:val="17"/>
              </w:rPr>
              <w:t xml:space="preserve">Bookings, users, engineers, payments, reviews</w:t>
            </w:r>
          </w:p>
        </w:tc>
      </w:tr>
      <w:tr>
        <w:tc>
          <w:tcPr>
            <w:tcW w:type="dxa" w:w="1900"/>
            <w:shd w:fill="FAF8F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A2A2A"/>
                <w:sz w:val="17"/>
                <w:szCs w:val="17"/>
              </w:rPr>
              <w:t xml:space="preserve">Cache / queue</w:t>
            </w:r>
          </w:p>
        </w:tc>
        <w:tc>
          <w:tcPr>
            <w:tcW w:type="dxa" w:w="4200"/>
            <w:shd w:fill="FAF8F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A2A2A"/>
                <w:sz w:val="17"/>
                <w:szCs w:val="17"/>
              </w:rPr>
              <w:t xml:space="preserve">Redis + a job queue (BullMQ / Celery)</w:t>
            </w:r>
          </w:p>
        </w:tc>
        <w:tc>
          <w:tcPr>
            <w:tcW w:type="dxa" w:w="3250"/>
            <w:shd w:fill="FAF8F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A2A2A"/>
                <w:sz w:val="17"/>
                <w:szCs w:val="17"/>
              </w:rPr>
              <w:t xml:space="preserve">Dispatch matching, PDF generation, notification retries</w:t>
            </w:r>
          </w:p>
        </w:tc>
      </w:tr>
      <w:tr>
        <w:tc>
          <w:tcPr>
            <w:tcW w:type="dxa" w:w="19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A2A2A"/>
                <w:sz w:val="17"/>
                <w:szCs w:val="17"/>
              </w:rPr>
              <w:t xml:space="preserve">Object storage</w:t>
            </w:r>
          </w:p>
        </w:tc>
        <w:tc>
          <w:tcPr>
            <w:tcW w:type="dxa" w:w="4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A2A2A"/>
                <w:sz w:val="17"/>
                <w:szCs w:val="17"/>
              </w:rPr>
              <w:t xml:space="preserve">S3-compatible bucket</w:t>
            </w:r>
          </w:p>
        </w:tc>
        <w:tc>
          <w:tcPr>
            <w:tcW w:type="dxa" w:w="325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A2A2A"/>
                <w:sz w:val="17"/>
                <w:szCs w:val="17"/>
              </w:rPr>
              <w:t xml:space="preserve">Job photos, generated PDF invoices</w:t>
            </w:r>
          </w:p>
        </w:tc>
      </w:tr>
      <w:tr>
        <w:tc>
          <w:tcPr>
            <w:tcW w:type="dxa" w:w="1900"/>
            <w:shd w:fill="FAF8F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A2A2A"/>
                <w:sz w:val="17"/>
                <w:szCs w:val="17"/>
              </w:rPr>
              <w:t xml:space="preserve">Third-party</w:t>
            </w:r>
          </w:p>
        </w:tc>
        <w:tc>
          <w:tcPr>
            <w:tcW w:type="dxa" w:w="4200"/>
            <w:shd w:fill="FAF8F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A2A2A"/>
                <w:sz w:val="17"/>
                <w:szCs w:val="17"/>
              </w:rPr>
              <w:t xml:space="preserve">Stripe, Google Maps Platform, Google Business Profile, Twilio/SendGrid</w:t>
            </w:r>
          </w:p>
        </w:tc>
        <w:tc>
          <w:tcPr>
            <w:tcW w:type="dxa" w:w="3250"/>
            <w:shd w:fill="FAF8F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A2A2A"/>
                <w:sz w:val="17"/>
                <w:szCs w:val="17"/>
              </w:rPr>
              <w:t xml:space="preserve">Payments, routing/ETA, GMB booking, SMS/email</w:t>
            </w:r>
          </w:p>
        </w:tc>
      </w:tr>
    </w:tbl>
    <w:p>
      <w:pPr>
        <w:spacing w:after="120"/>
      </w:pPr>
    </w:p>
    <w:p>
      <w:pPr>
        <w:pStyle w:val="Heading2"/>
        <w:spacing w:after="120" w:before="280"/>
      </w:pPr>
      <w:r>
        <w:t xml:space="preserve">2.2 Request Flow — "Customer books a job"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color w:val="2A2A2A"/>
          <w:sz w:val="21"/>
          <w:szCs w:val="21"/>
        </w:rPr>
        <w:t xml:space="preserve">Customer taps Book on GMB → deep link opens the web app with lat/lng and business ID pre-filled.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color w:val="2A2A2A"/>
          <w:sz w:val="21"/>
          <w:szCs w:val="21"/>
        </w:rPr>
        <w:t xml:space="preserve">Client calls POST /quotes to get a live price from the pricing service.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color w:val="2A2A2A"/>
          <w:sz w:val="21"/>
          <w:szCs w:val="21"/>
        </w:rPr>
        <w:t xml:space="preserve">Client calls POST /bookings — this writes the booking, then enqueues a dispatch job.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color w:val="2A2A2A"/>
          <w:sz w:val="21"/>
          <w:szCs w:val="21"/>
        </w:rPr>
        <w:t xml:space="preserve">The Dispatch worker picks the nearest available engineer (see Section 4), assigns the job, and publishes an update over WebSocket.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color w:val="2A2A2A"/>
          <w:sz w:val="21"/>
          <w:szCs w:val="21"/>
        </w:rPr>
        <w:t xml:space="preserve">Engineer app receives a push notification and accepts; tracking begins (Section 5).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color w:val="2A2A2A"/>
          <w:sz w:val="21"/>
          <w:szCs w:val="21"/>
        </w:rPr>
        <w:t xml:space="preserve">On completion, an invoice is generated and a Stripe Payment Intent is created or the job is flagged Pay Later (Section 6).</w:t>
      </w:r>
    </w:p>
    <w:p>
      <w:pPr>
        <w:pStyle w:val="Heading1"/>
        <w:spacing w:after="160" w:before="400"/>
      </w:pPr>
      <w:r>
        <w:t xml:space="preserve">3. Data Model</w:t>
      </w:r>
    </w:p>
    <w:p>
      <w:pPr>
        <w:spacing w:after="140" w:line="300"/>
      </w:pPr>
      <w:r>
        <w:rPr>
          <w:color w:val="2A2A2A"/>
          <w:sz w:val="21"/>
          <w:szCs w:val="21"/>
        </w:rPr>
        <w:t xml:space="preserve">PostgreSQL with the PostGIS extension for geographic queries (nearest-engineer lookups, service-area polygons). Every table carries a tenant_id for white-label multi-tenancy.</w:t>
      </w:r>
    </w:p>
    <w:p>
      <w:pPr>
        <w:pStyle w:val="Heading2"/>
        <w:spacing w:after="120" w:before="280"/>
      </w:pPr>
      <w:r>
        <w:t xml:space="preserve">3.1 Core Tables</w:t>
      </w:r>
    </w:p>
    <w:p>
      <w:pPr>
        <w:pStyle w:val="Heading3"/>
        <w:spacing w:after="90" w:before="200"/>
      </w:pPr>
      <w:r>
        <w:t xml:space="preserve">tenants</w:t>
      </w:r>
    </w:p>
    <w:tbl>
      <w:tblPr>
        <w:tblW w:type="pct" w:w="100%"/>
        <w:tblBorders>
          <w:top w:val="single" w:color="E2DED3" w:sz="2"/>
          <w:left w:val="single" w:color="E2DED3" w:sz="2"/>
          <w:bottom w:val="single" w:color="E2DED3" w:sz="2"/>
          <w:right w:val="single" w:color="E2DED3" w:sz="2"/>
          <w:insideH w:val="single" w:color="E2DED3" w:sz="2"/>
          <w:insideV w:val="single" w:color="E2DED3" w:sz="2"/>
        </w:tblBorders>
      </w:tblPr>
      <w:tblGrid>
        <w:gridCol w:w="2400"/>
        <w:gridCol w:w="2200"/>
        <w:gridCol w:w="4750"/>
      </w:tblGrid>
      <w:tr>
        <w:trPr>
          <w:tblHeader/>
        </w:trPr>
        <w:tc>
          <w:tcPr>
            <w:tcW w:type="dxa" w:w="2400"/>
            <w:shd w:fill="14213D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2200"/>
            <w:shd w:fill="14213D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4750"/>
            <w:shd w:fill="14213D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A2A2A"/>
                <w:sz w:val="17"/>
                <w:szCs w:val="17"/>
              </w:rPr>
              <w:t xml:space="preserve">id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A2A2A"/>
                <w:sz w:val="17"/>
                <w:szCs w:val="17"/>
              </w:rPr>
              <w:t xml:space="preserve">uuid PK</w:t>
            </w:r>
          </w:p>
        </w:tc>
        <w:tc>
          <w:tcPr>
            <w:tcW w:type="dxa" w:w="475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A2A2A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400"/>
            <w:shd w:fill="FAF8F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A2A2A"/>
                <w:sz w:val="17"/>
                <w:szCs w:val="17"/>
              </w:rPr>
              <w:t xml:space="preserve">business_name</w:t>
            </w:r>
          </w:p>
        </w:tc>
        <w:tc>
          <w:tcPr>
            <w:tcW w:type="dxa" w:w="2200"/>
            <w:shd w:fill="FAF8F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A2A2A"/>
                <w:sz w:val="17"/>
                <w:szCs w:val="17"/>
              </w:rPr>
              <w:t xml:space="preserve">text</w:t>
            </w:r>
          </w:p>
        </w:tc>
        <w:tc>
          <w:tcPr>
            <w:tcW w:type="dxa" w:w="4750"/>
            <w:shd w:fill="FAF8F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A2A2A"/>
                <w:sz w:val="17"/>
                <w:szCs w:val="17"/>
              </w:rPr>
              <w:t xml:space="preserve">Shown throughout the client-facing app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A2A2A"/>
                <w:sz w:val="17"/>
                <w:szCs w:val="17"/>
              </w:rPr>
              <w:t xml:space="preserve">accent_color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A2A2A"/>
                <w:sz w:val="17"/>
                <w:szCs w:val="17"/>
              </w:rPr>
              <w:t xml:space="preserve">text</w:t>
            </w:r>
          </w:p>
        </w:tc>
        <w:tc>
          <w:tcPr>
            <w:tcW w:type="dxa" w:w="475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A2A2A"/>
                <w:sz w:val="17"/>
                <w:szCs w:val="17"/>
              </w:rPr>
              <w:t xml:space="preserve">Hex value for white-label theming</w:t>
            </w:r>
          </w:p>
        </w:tc>
      </w:tr>
      <w:tr>
        <w:tc>
          <w:tcPr>
            <w:tcW w:type="dxa" w:w="2400"/>
            <w:shd w:fill="FAF8F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A2A2A"/>
                <w:sz w:val="17"/>
                <w:szCs w:val="17"/>
              </w:rPr>
              <w:t xml:space="preserve">gmb_location_id</w:t>
            </w:r>
          </w:p>
        </w:tc>
        <w:tc>
          <w:tcPr>
            <w:tcW w:type="dxa" w:w="2200"/>
            <w:shd w:fill="FAF8F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A2A2A"/>
                <w:sz w:val="17"/>
                <w:szCs w:val="17"/>
              </w:rPr>
              <w:t xml:space="preserve">text</w:t>
            </w:r>
          </w:p>
        </w:tc>
        <w:tc>
          <w:tcPr>
            <w:tcW w:type="dxa" w:w="4750"/>
            <w:shd w:fill="FAF8F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A2A2A"/>
                <w:sz w:val="17"/>
                <w:szCs w:val="17"/>
              </w:rPr>
              <w:t xml:space="preserve">Links to the Google Business Profile location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A2A2A"/>
                <w:sz w:val="17"/>
                <w:szCs w:val="17"/>
              </w:rPr>
              <w:t xml:space="preserve">stripe_account_id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A2A2A"/>
                <w:sz w:val="17"/>
                <w:szCs w:val="17"/>
              </w:rPr>
              <w:t xml:space="preserve">text</w:t>
            </w:r>
          </w:p>
        </w:tc>
        <w:tc>
          <w:tcPr>
            <w:tcW w:type="dxa" w:w="475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A2A2A"/>
                <w:sz w:val="17"/>
                <w:szCs w:val="17"/>
              </w:rPr>
              <w:t xml:space="preserve">Connected account for split payouts</w:t>
            </w:r>
          </w:p>
        </w:tc>
      </w:tr>
      <w:tr>
        <w:tc>
          <w:tcPr>
            <w:tcW w:type="dxa" w:w="2400"/>
            <w:shd w:fill="FAF8F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A2A2A"/>
                <w:sz w:val="17"/>
                <w:szCs w:val="17"/>
              </w:rPr>
              <w:t xml:space="preserve">subdomain</w:t>
            </w:r>
          </w:p>
        </w:tc>
        <w:tc>
          <w:tcPr>
            <w:tcW w:type="dxa" w:w="2200"/>
            <w:shd w:fill="FAF8F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A2A2A"/>
                <w:sz w:val="17"/>
                <w:szCs w:val="17"/>
              </w:rPr>
              <w:t xml:space="preserve">text unique</w:t>
            </w:r>
          </w:p>
        </w:tc>
        <w:tc>
          <w:tcPr>
            <w:tcW w:type="dxa" w:w="4750"/>
            <w:shd w:fill="FAF8F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A2A2A"/>
                <w:sz w:val="17"/>
                <w:szCs w:val="17"/>
              </w:rPr>
              <w:t xml:space="preserve">e.g. daveplumbing.tradepro360.app</w:t>
            </w:r>
          </w:p>
        </w:tc>
      </w:tr>
    </w:tbl>
    <w:p>
      <w:pPr>
        <w:spacing w:after="80"/>
      </w:pPr>
    </w:p>
    <w:p>
      <w:pPr>
        <w:pStyle w:val="Heading3"/>
        <w:spacing w:after="90" w:before="200"/>
      </w:pPr>
      <w:r>
        <w:t xml:space="preserve">users</w:t>
      </w:r>
    </w:p>
    <w:tbl>
      <w:tblPr>
        <w:tblW w:type="pct" w:w="100%"/>
        <w:tblBorders>
          <w:top w:val="single" w:color="E2DED3" w:sz="2"/>
          <w:left w:val="single" w:color="E2DED3" w:sz="2"/>
          <w:bottom w:val="single" w:color="E2DED3" w:sz="2"/>
          <w:right w:val="single" w:color="E2DED3" w:sz="2"/>
          <w:insideH w:val="single" w:color="E2DED3" w:sz="2"/>
          <w:insideV w:val="single" w:color="E2DED3" w:sz="2"/>
        </w:tblBorders>
      </w:tblPr>
      <w:tblGrid>
        <w:gridCol w:w="2400"/>
        <w:gridCol w:w="2200"/>
        <w:gridCol w:w="4750"/>
      </w:tblGrid>
      <w:tr>
        <w:trPr>
          <w:tblHeader/>
        </w:trPr>
        <w:tc>
          <w:tcPr>
            <w:tcW w:type="dxa" w:w="2400"/>
            <w:shd w:fill="14213D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2200"/>
            <w:shd w:fill="14213D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4750"/>
            <w:shd w:fill="14213D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A2A2A"/>
                <w:sz w:val="17"/>
                <w:szCs w:val="17"/>
              </w:rPr>
              <w:t xml:space="preserve">id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A2A2A"/>
                <w:sz w:val="17"/>
                <w:szCs w:val="17"/>
              </w:rPr>
              <w:t xml:space="preserve">uuid PK</w:t>
            </w:r>
          </w:p>
        </w:tc>
        <w:tc>
          <w:tcPr>
            <w:tcW w:type="dxa" w:w="475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A2A2A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400"/>
            <w:shd w:fill="FAF8F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A2A2A"/>
                <w:sz w:val="17"/>
                <w:szCs w:val="17"/>
              </w:rPr>
              <w:t xml:space="preserve">tenant_id</w:t>
            </w:r>
          </w:p>
        </w:tc>
        <w:tc>
          <w:tcPr>
            <w:tcW w:type="dxa" w:w="2200"/>
            <w:shd w:fill="FAF8F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A2A2A"/>
                <w:sz w:val="17"/>
                <w:szCs w:val="17"/>
              </w:rPr>
              <w:t xml:space="preserve">uuid FK</w:t>
            </w:r>
          </w:p>
        </w:tc>
        <w:tc>
          <w:tcPr>
            <w:tcW w:type="dxa" w:w="4750"/>
            <w:shd w:fill="FAF8F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A2A2A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A2A2A"/>
                <w:sz w:val="17"/>
                <w:szCs w:val="17"/>
              </w:rPr>
              <w:t xml:space="preserve">role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A2A2A"/>
                <w:sz w:val="17"/>
                <w:szCs w:val="17"/>
              </w:rPr>
              <w:t xml:space="preserve">enum</w:t>
            </w:r>
          </w:p>
        </w:tc>
        <w:tc>
          <w:tcPr>
            <w:tcW w:type="dxa" w:w="475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A2A2A"/>
                <w:sz w:val="17"/>
                <w:szCs w:val="17"/>
              </w:rPr>
              <w:t xml:space="preserve">customer | engineer | owner | admin</w:t>
            </w:r>
          </w:p>
        </w:tc>
      </w:tr>
      <w:tr>
        <w:tc>
          <w:tcPr>
            <w:tcW w:type="dxa" w:w="2400"/>
            <w:shd w:fill="FAF8F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A2A2A"/>
                <w:sz w:val="17"/>
                <w:szCs w:val="17"/>
              </w:rPr>
              <w:t xml:space="preserve">name, phone, email</w:t>
            </w:r>
          </w:p>
        </w:tc>
        <w:tc>
          <w:tcPr>
            <w:tcW w:type="dxa" w:w="2200"/>
            <w:shd w:fill="FAF8F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A2A2A"/>
                <w:sz w:val="17"/>
                <w:szCs w:val="17"/>
              </w:rPr>
              <w:t xml:space="preserve">text</w:t>
            </w:r>
          </w:p>
        </w:tc>
        <w:tc>
          <w:tcPr>
            <w:tcW w:type="dxa" w:w="4750"/>
            <w:shd w:fill="FAF8F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A2A2A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A2A2A"/>
                <w:sz w:val="17"/>
                <w:szCs w:val="17"/>
              </w:rPr>
              <w:t xml:space="preserve">password_hash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A2A2A"/>
                <w:sz w:val="17"/>
                <w:szCs w:val="17"/>
              </w:rPr>
              <w:t xml:space="preserve">text</w:t>
            </w:r>
          </w:p>
        </w:tc>
        <w:tc>
          <w:tcPr>
            <w:tcW w:type="dxa" w:w="475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A2A2A"/>
                <w:sz w:val="17"/>
                <w:szCs w:val="17"/>
              </w:rPr>
              <w:t xml:space="preserve">Or SSO identity if using Auth0/Cognito</w:t>
            </w:r>
          </w:p>
        </w:tc>
      </w:tr>
    </w:tbl>
    <w:p>
      <w:pPr>
        <w:spacing w:after="80"/>
      </w:pPr>
    </w:p>
    <w:p>
      <w:pPr>
        <w:pStyle w:val="Heading3"/>
        <w:spacing w:after="90" w:before="200"/>
      </w:pPr>
      <w:r>
        <w:t xml:space="preserve">engineers</w:t>
      </w:r>
    </w:p>
    <w:tbl>
      <w:tblPr>
        <w:tblW w:type="pct" w:w="100%"/>
        <w:tblBorders>
          <w:top w:val="single" w:color="E2DED3" w:sz="2"/>
          <w:left w:val="single" w:color="E2DED3" w:sz="2"/>
          <w:bottom w:val="single" w:color="E2DED3" w:sz="2"/>
          <w:right w:val="single" w:color="E2DED3" w:sz="2"/>
          <w:insideH w:val="single" w:color="E2DED3" w:sz="2"/>
          <w:insideV w:val="single" w:color="E2DED3" w:sz="2"/>
        </w:tblBorders>
      </w:tblPr>
      <w:tblGrid>
        <w:gridCol w:w="2400"/>
        <w:gridCol w:w="2200"/>
        <w:gridCol w:w="4750"/>
      </w:tblGrid>
      <w:tr>
        <w:trPr>
          <w:tblHeader/>
        </w:trPr>
        <w:tc>
          <w:tcPr>
            <w:tcW w:type="dxa" w:w="2400"/>
            <w:shd w:fill="14213D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2200"/>
            <w:shd w:fill="14213D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4750"/>
            <w:shd w:fill="14213D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A2A2A"/>
                <w:sz w:val="17"/>
                <w:szCs w:val="17"/>
              </w:rPr>
              <w:t xml:space="preserve">id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A2A2A"/>
                <w:sz w:val="17"/>
                <w:szCs w:val="17"/>
              </w:rPr>
              <w:t xml:space="preserve">uuid PK</w:t>
            </w:r>
          </w:p>
        </w:tc>
        <w:tc>
          <w:tcPr>
            <w:tcW w:type="dxa" w:w="475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A2A2A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400"/>
            <w:shd w:fill="FAF8F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A2A2A"/>
                <w:sz w:val="17"/>
                <w:szCs w:val="17"/>
              </w:rPr>
              <w:t xml:space="preserve">user_id</w:t>
            </w:r>
          </w:p>
        </w:tc>
        <w:tc>
          <w:tcPr>
            <w:tcW w:type="dxa" w:w="2200"/>
            <w:shd w:fill="FAF8F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A2A2A"/>
                <w:sz w:val="17"/>
                <w:szCs w:val="17"/>
              </w:rPr>
              <w:t xml:space="preserve">uuid FK</w:t>
            </w:r>
          </w:p>
        </w:tc>
        <w:tc>
          <w:tcPr>
            <w:tcW w:type="dxa" w:w="4750"/>
            <w:shd w:fill="FAF8F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A2A2A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A2A2A"/>
                <w:sz w:val="17"/>
                <w:szCs w:val="17"/>
              </w:rPr>
              <w:t xml:space="preserve">trade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A2A2A"/>
                <w:sz w:val="17"/>
                <w:szCs w:val="17"/>
              </w:rPr>
              <w:t xml:space="preserve">enum</w:t>
            </w:r>
          </w:p>
        </w:tc>
        <w:tc>
          <w:tcPr>
            <w:tcW w:type="dxa" w:w="475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A2A2A"/>
                <w:sz w:val="17"/>
                <w:szCs w:val="17"/>
              </w:rPr>
              <w:t xml:space="preserve">plumbing | electrical | cleaning</w:t>
            </w:r>
          </w:p>
        </w:tc>
      </w:tr>
      <w:tr>
        <w:tc>
          <w:tcPr>
            <w:tcW w:type="dxa" w:w="2400"/>
            <w:shd w:fill="FAF8F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A2A2A"/>
                <w:sz w:val="17"/>
                <w:szCs w:val="17"/>
              </w:rPr>
              <w:t xml:space="preserve">current_location</w:t>
            </w:r>
          </w:p>
        </w:tc>
        <w:tc>
          <w:tcPr>
            <w:tcW w:type="dxa" w:w="2200"/>
            <w:shd w:fill="FAF8F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A2A2A"/>
                <w:sz w:val="17"/>
                <w:szCs w:val="17"/>
              </w:rPr>
              <w:t xml:space="preserve">geography(Point,4326)</w:t>
            </w:r>
          </w:p>
        </w:tc>
        <w:tc>
          <w:tcPr>
            <w:tcW w:type="dxa" w:w="4750"/>
            <w:shd w:fill="FAF8F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A2A2A"/>
                <w:sz w:val="17"/>
                <w:szCs w:val="17"/>
              </w:rPr>
              <w:t xml:space="preserve">Updated by the engineer app every 5–10s while on shift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A2A2A"/>
                <w:sz w:val="17"/>
                <w:szCs w:val="17"/>
              </w:rPr>
              <w:t xml:space="preserve">status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A2A2A"/>
                <w:sz w:val="17"/>
                <w:szCs w:val="17"/>
              </w:rPr>
              <w:t xml:space="preserve">enum</w:t>
            </w:r>
          </w:p>
        </w:tc>
        <w:tc>
          <w:tcPr>
            <w:tcW w:type="dxa" w:w="475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A2A2A"/>
                <w:sz w:val="17"/>
                <w:szCs w:val="17"/>
              </w:rPr>
              <w:t xml:space="preserve">available | busy | offline</w:t>
            </w:r>
          </w:p>
        </w:tc>
      </w:tr>
      <w:tr>
        <w:tc>
          <w:tcPr>
            <w:tcW w:type="dxa" w:w="2400"/>
            <w:shd w:fill="FAF8F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A2A2A"/>
                <w:sz w:val="17"/>
                <w:szCs w:val="17"/>
              </w:rPr>
              <w:t xml:space="preserve">rating_avg</w:t>
            </w:r>
          </w:p>
        </w:tc>
        <w:tc>
          <w:tcPr>
            <w:tcW w:type="dxa" w:w="2200"/>
            <w:shd w:fill="FAF8F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A2A2A"/>
                <w:sz w:val="17"/>
                <w:szCs w:val="17"/>
              </w:rPr>
              <w:t xml:space="preserve">numeric</w:t>
            </w:r>
          </w:p>
        </w:tc>
        <w:tc>
          <w:tcPr>
            <w:tcW w:type="dxa" w:w="4750"/>
            <w:shd w:fill="FAF8F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A2A2A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A2A2A"/>
                <w:sz w:val="17"/>
                <w:szCs w:val="17"/>
              </w:rPr>
              <w:t xml:space="preserve">service_radius_km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A2A2A"/>
                <w:sz w:val="17"/>
                <w:szCs w:val="17"/>
              </w:rPr>
              <w:t xml:space="preserve">numeric</w:t>
            </w:r>
          </w:p>
        </w:tc>
        <w:tc>
          <w:tcPr>
            <w:tcW w:type="dxa" w:w="475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A2A2A"/>
                <w:sz w:val="17"/>
                <w:szCs w:val="17"/>
              </w:rPr>
              <w:t xml:space="preserve">Caps how far a job can be dispatched</w:t>
            </w:r>
          </w:p>
        </w:tc>
      </w:tr>
    </w:tbl>
    <w:p>
      <w:pPr>
        <w:spacing w:after="80"/>
      </w:pPr>
    </w:p>
    <w:p>
      <w:pPr>
        <w:pStyle w:val="Heading3"/>
        <w:spacing w:after="90" w:before="200"/>
      </w:pPr>
      <w:r>
        <w:t xml:space="preserve">bookings</w:t>
      </w:r>
    </w:p>
    <w:tbl>
      <w:tblPr>
        <w:tblW w:type="pct" w:w="100%"/>
        <w:tblBorders>
          <w:top w:val="single" w:color="E2DED3" w:sz="2"/>
          <w:left w:val="single" w:color="E2DED3" w:sz="2"/>
          <w:bottom w:val="single" w:color="E2DED3" w:sz="2"/>
          <w:right w:val="single" w:color="E2DED3" w:sz="2"/>
          <w:insideH w:val="single" w:color="E2DED3" w:sz="2"/>
          <w:insideV w:val="single" w:color="E2DED3" w:sz="2"/>
        </w:tblBorders>
      </w:tblPr>
      <w:tblGrid>
        <w:gridCol w:w="2400"/>
        <w:gridCol w:w="2200"/>
        <w:gridCol w:w="4750"/>
      </w:tblGrid>
      <w:tr>
        <w:trPr>
          <w:tblHeader/>
        </w:trPr>
        <w:tc>
          <w:tcPr>
            <w:tcW w:type="dxa" w:w="2400"/>
            <w:shd w:fill="14213D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2200"/>
            <w:shd w:fill="14213D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4750"/>
            <w:shd w:fill="14213D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A2A2A"/>
                <w:sz w:val="17"/>
                <w:szCs w:val="17"/>
              </w:rPr>
              <w:t xml:space="preserve">id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A2A2A"/>
                <w:sz w:val="17"/>
                <w:szCs w:val="17"/>
              </w:rPr>
              <w:t xml:space="preserve">uuid PK</w:t>
            </w:r>
          </w:p>
        </w:tc>
        <w:tc>
          <w:tcPr>
            <w:tcW w:type="dxa" w:w="475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A2A2A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400"/>
            <w:shd w:fill="FAF8F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A2A2A"/>
                <w:sz w:val="17"/>
                <w:szCs w:val="17"/>
              </w:rPr>
              <w:t xml:space="preserve">tenant_id</w:t>
            </w:r>
          </w:p>
        </w:tc>
        <w:tc>
          <w:tcPr>
            <w:tcW w:type="dxa" w:w="2200"/>
            <w:shd w:fill="FAF8F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A2A2A"/>
                <w:sz w:val="17"/>
                <w:szCs w:val="17"/>
              </w:rPr>
              <w:t xml:space="preserve">uuid FK</w:t>
            </w:r>
          </w:p>
        </w:tc>
        <w:tc>
          <w:tcPr>
            <w:tcW w:type="dxa" w:w="4750"/>
            <w:shd w:fill="FAF8F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A2A2A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A2A2A"/>
                <w:sz w:val="17"/>
                <w:szCs w:val="17"/>
              </w:rPr>
              <w:t xml:space="preserve">customer_id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A2A2A"/>
                <w:sz w:val="17"/>
                <w:szCs w:val="17"/>
              </w:rPr>
              <w:t xml:space="preserve">uuid FK</w:t>
            </w:r>
          </w:p>
        </w:tc>
        <w:tc>
          <w:tcPr>
            <w:tcW w:type="dxa" w:w="475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A2A2A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400"/>
            <w:shd w:fill="FAF8F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A2A2A"/>
                <w:sz w:val="17"/>
                <w:szCs w:val="17"/>
              </w:rPr>
              <w:t xml:space="preserve">engineer_id</w:t>
            </w:r>
          </w:p>
        </w:tc>
        <w:tc>
          <w:tcPr>
            <w:tcW w:type="dxa" w:w="2200"/>
            <w:shd w:fill="FAF8F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A2A2A"/>
                <w:sz w:val="17"/>
                <w:szCs w:val="17"/>
              </w:rPr>
              <w:t xml:space="preserve">uuid FK nullable</w:t>
            </w:r>
          </w:p>
        </w:tc>
        <w:tc>
          <w:tcPr>
            <w:tcW w:type="dxa" w:w="4750"/>
            <w:shd w:fill="FAF8F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A2A2A"/>
                <w:sz w:val="17"/>
                <w:szCs w:val="17"/>
              </w:rPr>
              <w:t xml:space="preserve">Set once dispatched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A2A2A"/>
                <w:sz w:val="17"/>
                <w:szCs w:val="17"/>
              </w:rPr>
              <w:t xml:space="preserve">service, job_type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A2A2A"/>
                <w:sz w:val="17"/>
                <w:szCs w:val="17"/>
              </w:rPr>
              <w:t xml:space="preserve">enum / text</w:t>
            </w:r>
          </w:p>
        </w:tc>
        <w:tc>
          <w:tcPr>
            <w:tcW w:type="dxa" w:w="475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A2A2A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400"/>
            <w:shd w:fill="FAF8F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A2A2A"/>
                <w:sz w:val="17"/>
                <w:szCs w:val="17"/>
              </w:rPr>
              <w:t xml:space="preserve">customer_location</w:t>
            </w:r>
          </w:p>
        </w:tc>
        <w:tc>
          <w:tcPr>
            <w:tcW w:type="dxa" w:w="2200"/>
            <w:shd w:fill="FAF8F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A2A2A"/>
                <w:sz w:val="17"/>
                <w:szCs w:val="17"/>
              </w:rPr>
              <w:t xml:space="preserve">geography(Point,4326)</w:t>
            </w:r>
          </w:p>
        </w:tc>
        <w:tc>
          <w:tcPr>
            <w:tcW w:type="dxa" w:w="4750"/>
            <w:shd w:fill="FAF8F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A2A2A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A2A2A"/>
                <w:sz w:val="17"/>
                <w:szCs w:val="17"/>
              </w:rPr>
              <w:t xml:space="preserve">address_label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A2A2A"/>
                <w:sz w:val="17"/>
                <w:szCs w:val="17"/>
              </w:rPr>
              <w:t xml:space="preserve">text</w:t>
            </w:r>
          </w:p>
        </w:tc>
        <w:tc>
          <w:tcPr>
            <w:tcW w:type="dxa" w:w="475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A2A2A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400"/>
            <w:shd w:fill="FAF8F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A2A2A"/>
                <w:sz w:val="17"/>
                <w:szCs w:val="17"/>
              </w:rPr>
              <w:t xml:space="preserve">status</w:t>
            </w:r>
          </w:p>
        </w:tc>
        <w:tc>
          <w:tcPr>
            <w:tcW w:type="dxa" w:w="2200"/>
            <w:shd w:fill="FAF8F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A2A2A"/>
                <w:sz w:val="17"/>
                <w:szCs w:val="17"/>
              </w:rPr>
              <w:t xml:space="preserve">enum</w:t>
            </w:r>
          </w:p>
        </w:tc>
        <w:tc>
          <w:tcPr>
            <w:tcW w:type="dxa" w:w="4750"/>
            <w:shd w:fill="FAF8F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A2A2A"/>
                <w:sz w:val="17"/>
                <w:szCs w:val="17"/>
              </w:rPr>
              <w:t xml:space="preserve">pending | dispatched | en_route | in_progress | completed | cancelled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A2A2A"/>
                <w:sz w:val="17"/>
                <w:szCs w:val="17"/>
              </w:rPr>
              <w:t xml:space="preserve">quote_breakdown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A2A2A"/>
                <w:sz w:val="17"/>
                <w:szCs w:val="17"/>
              </w:rPr>
              <w:t xml:space="preserve">jsonb</w:t>
            </w:r>
          </w:p>
        </w:tc>
        <w:tc>
          <w:tcPr>
            <w:tcW w:type="dxa" w:w="475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A2A2A"/>
                <w:sz w:val="17"/>
                <w:szCs w:val="17"/>
              </w:rPr>
              <w:t xml:space="preserve">Parts, labour, VAT snapshot at booking time</w:t>
            </w:r>
          </w:p>
        </w:tc>
      </w:tr>
      <w:tr>
        <w:tc>
          <w:tcPr>
            <w:tcW w:type="dxa" w:w="2400"/>
            <w:shd w:fill="FAF8F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A2A2A"/>
                <w:sz w:val="17"/>
                <w:szCs w:val="17"/>
              </w:rPr>
              <w:t xml:space="preserve">total_amount</w:t>
            </w:r>
          </w:p>
        </w:tc>
        <w:tc>
          <w:tcPr>
            <w:tcW w:type="dxa" w:w="2200"/>
            <w:shd w:fill="FAF8F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A2A2A"/>
                <w:sz w:val="17"/>
                <w:szCs w:val="17"/>
              </w:rPr>
              <w:t xml:space="preserve">numeric(10,2)</w:t>
            </w:r>
          </w:p>
        </w:tc>
        <w:tc>
          <w:tcPr>
            <w:tcW w:type="dxa" w:w="4750"/>
            <w:shd w:fill="FAF8F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A2A2A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A2A2A"/>
                <w:sz w:val="17"/>
                <w:szCs w:val="17"/>
              </w:rPr>
              <w:t xml:space="preserve">created_at / updated_at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A2A2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475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A2A2A"/>
                <w:sz w:val="17"/>
                <w:szCs w:val="17"/>
              </w:rPr>
              <w:t xml:space="preserve"/>
            </w:r>
          </w:p>
        </w:tc>
      </w:tr>
    </w:tbl>
    <w:p>
      <w:pPr>
        <w:spacing w:after="80"/>
      </w:pPr>
    </w:p>
    <w:p>
      <w:pPr>
        <w:pStyle w:val="Heading3"/>
        <w:spacing w:after="90" w:before="200"/>
      </w:pPr>
      <w:r>
        <w:t xml:space="preserve">Supporting tables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color w:val="2A2A2A"/>
          <w:sz w:val="21"/>
          <w:szCs w:val="21"/>
        </w:rPr>
        <w:t xml:space="preserve">job_photos — booking_id, url, uploaded_by, created_at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color w:val="2A2A2A"/>
          <w:sz w:val="21"/>
          <w:szCs w:val="21"/>
        </w:rPr>
        <w:t xml:space="preserve">chat_messages — booking_id, sender_id, body, created_at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color w:val="2A2A2A"/>
          <w:sz w:val="21"/>
          <w:szCs w:val="21"/>
        </w:rPr>
        <w:t xml:space="preserve">reviews — booking_id, stars, comment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color w:val="2A2A2A"/>
          <w:sz w:val="21"/>
          <w:szCs w:val="21"/>
        </w:rPr>
        <w:t xml:space="preserve">invoices — booking_id, pdf_url, issued_at, due_at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color w:val="2A2A2A"/>
          <w:sz w:val="21"/>
          <w:szCs w:val="21"/>
        </w:rPr>
        <w:t xml:space="preserve">payments — booking_id, stripe_payment_intent_id, status, method (now | later), paid_at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color w:val="2A2A2A"/>
          <w:sz w:val="21"/>
          <w:szCs w:val="21"/>
        </w:rPr>
        <w:t xml:space="preserve">part_prices — trade, job_type, part_cost, labour_cost, region, effective_from — the source for the dynamic pricing calculator</w:t>
      </w:r>
    </w:p>
    <w:p>
      <w:pPr>
        <w:pStyle w:val="Heading1"/>
        <w:spacing w:after="160" w:before="400"/>
      </w:pPr>
      <w:r>
        <w:t xml:space="preserve">4. AI-Powered Job Dispatching</w:t>
      </w:r>
    </w:p>
    <w:p>
      <w:pPr>
        <w:spacing w:after="140" w:line="300"/>
      </w:pPr>
      <w:r>
        <w:rPr>
          <w:color w:val="2A2A2A"/>
          <w:sz w:val="21"/>
          <w:szCs w:val="21"/>
        </w:rPr>
        <w:t xml:space="preserve">The prototype's nearest-neighbour matching is the right starting algorithm; production hardens it with real road-network ETAs and fairness/load rules.</w:t>
      </w:r>
    </w:p>
    <w:p>
      <w:pPr>
        <w:pStyle w:val="Heading2"/>
        <w:spacing w:after="120" w:before="280"/>
      </w:pPr>
      <w:r>
        <w:t xml:space="preserve">4.1 Matching Pipeline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color w:val="2A2A2A"/>
          <w:sz w:val="21"/>
          <w:szCs w:val="21"/>
        </w:rPr>
        <w:t xml:space="preserve">Filter engineers by tenant, matching trade, status = available, and within service_radius_km of the job (PostGIS ST_DWithin).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color w:val="2A2A2A"/>
          <w:sz w:val="21"/>
          <w:szCs w:val="21"/>
        </w:rPr>
        <w:t xml:space="preserve">For each candidate, request a driving ETA from Google Distance Matrix API (real road network, not straight-line distance).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color w:val="2A2A2A"/>
          <w:sz w:val="21"/>
          <w:szCs w:val="21"/>
        </w:rPr>
        <w:t xml:space="preserve">Score candidates on a weighted mix: ETA (primary), current rating, and a load-balancing factor so one engineer doesn't get every job in a busy patch.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color w:val="2A2A2A"/>
          <w:sz w:val="21"/>
          <w:szCs w:val="21"/>
        </w:rPr>
        <w:t xml:space="preserve">Offer the job to the top-scored engineer with a 60-second accept window; on timeout or decline, offer to the next candidate.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color w:val="2A2A2A"/>
          <w:sz w:val="21"/>
          <w:szCs w:val="21"/>
        </w:rPr>
        <w:t xml:space="preserve">If no one accepts within the configured window, the job is queued and the owner dashboard is alerted for manual assignment.</w:t>
      </w:r>
    </w:p>
    <w:tbl>
      <w:tblPr>
        <w:tblW w:type="pct" w:w="100%"/>
        <w:tblBorders>
          <w:top w:val="single" w:color="E08A00" w:sz="4"/>
          <w:left w:val="single" w:color="E08A00" w:sz="4"/>
          <w:bottom w:val="single" w:color="E08A00" w:sz="4"/>
          <w:right w:val="single" w:color="E08A00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7E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4213D"/>
                <w:sz w:val="20"/>
                <w:szCs w:val="20"/>
              </w:rPr>
              <w:t xml:space="preserve">Why not just straight-line distance?</w:t>
            </w:r>
          </w:p>
          <w:p>
            <w:pPr>
              <w:spacing w:line="280"/>
            </w:pPr>
            <w:r>
              <w:rPr>
                <w:color w:val="3A3A3A"/>
                <w:sz w:val="20"/>
                <w:szCs w:val="20"/>
              </w:rPr>
              <w:t xml:space="preserve">The prototype uses a haversine formula for demo purposes. In production, straight-line distance is misleading around rivers, motorways and one-way systems — Distance Matrix (or an open-source router like OSRM) gives a realistic ETA and is what the live tracking countdown should be built on too.</w:t>
            </w:r>
          </w:p>
        </w:tc>
      </w:tr>
    </w:tbl>
    <w:p>
      <w:pPr>
        <w:pStyle w:val="Heading1"/>
        <w:spacing w:after="160" w:before="400"/>
      </w:pPr>
      <w:r>
        <w:t xml:space="preserve">5. Real-Time Customer Tracking</w:t>
      </w:r>
    </w:p>
    <w:p>
      <w:pPr>
        <w:pStyle w:val="Heading2"/>
        <w:spacing w:after="120" w:before="280"/>
      </w:pPr>
      <w:r>
        <w:t xml:space="preserve">5.1 Location Pipeline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color w:val="2A2A2A"/>
          <w:sz w:val="21"/>
          <w:szCs w:val="21"/>
        </w:rPr>
        <w:t xml:space="preserve">Engineer app streams GPS coordinates every 5–10 seconds via a lightweight WebSocket message while a job is active (and only while active, for battery and privacy).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color w:val="2A2A2A"/>
          <w:sz w:val="21"/>
          <w:szCs w:val="21"/>
        </w:rPr>
        <w:t xml:space="preserve">The gateway writes the latest position to Redis (keyed by booking_id) and republishes it to any subscribed customer session.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color w:val="2A2A2A"/>
          <w:sz w:val="21"/>
          <w:szCs w:val="21"/>
        </w:rPr>
        <w:t xml:space="preserve">ETA is recalculated periodically (not every ping) by re-querying Distance Matrix, to control API cost.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color w:val="2A2A2A"/>
          <w:sz w:val="21"/>
          <w:szCs w:val="21"/>
        </w:rPr>
        <w:t xml:space="preserve">The customer web app renders the position on a Leaflet/Google Maps view, exactly as in the prototype, but fed by live data instead of a simulated animation.</w:t>
      </w:r>
    </w:p>
    <w:p>
      <w:pPr>
        <w:pStyle w:val="Heading2"/>
        <w:spacing w:after="120" w:before="280"/>
      </w:pPr>
      <w:r>
        <w:t xml:space="preserve">5.2 Status State Machine</w:t>
      </w:r>
    </w:p>
    <w:tbl>
      <w:tblPr>
        <w:tblW w:type="pct" w:w="100%"/>
        <w:tblBorders>
          <w:top w:val="single" w:color="E2DED3" w:sz="2"/>
          <w:left w:val="single" w:color="E2DED3" w:sz="2"/>
          <w:bottom w:val="single" w:color="E2DED3" w:sz="2"/>
          <w:right w:val="single" w:color="E2DED3" w:sz="2"/>
          <w:insideH w:val="single" w:color="E2DED3" w:sz="2"/>
          <w:insideV w:val="single" w:color="E2DED3" w:sz="2"/>
        </w:tblBorders>
      </w:tblPr>
      <w:tblGrid>
        <w:gridCol w:w="2200"/>
        <w:gridCol w:w="3600"/>
        <w:gridCol w:w="3550"/>
      </w:tblGrid>
      <w:tr>
        <w:trPr>
          <w:tblHeader/>
        </w:trPr>
        <w:tc>
          <w:tcPr>
            <w:tcW w:type="dxa" w:w="2200"/>
            <w:shd w:fill="14213D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  <w:tc>
          <w:tcPr>
            <w:tcW w:type="dxa" w:w="3600"/>
            <w:shd w:fill="14213D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Trigger</w:t>
            </w:r>
          </w:p>
        </w:tc>
        <w:tc>
          <w:tcPr>
            <w:tcW w:type="dxa" w:w="3550"/>
            <w:shd w:fill="14213D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Customer sees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A2A2A"/>
                <w:sz w:val="17"/>
                <w:szCs w:val="17"/>
              </w:rPr>
              <w:t xml:space="preserve">pending</w:t>
            </w:r>
          </w:p>
        </w:tc>
        <w:tc>
          <w:tcPr>
            <w:tcW w:type="dxa" w:w="3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A2A2A"/>
                <w:sz w:val="17"/>
                <w:szCs w:val="17"/>
              </w:rPr>
              <w:t xml:space="preserve">Booking submitted</w:t>
            </w:r>
          </w:p>
        </w:tc>
        <w:tc>
          <w:tcPr>
            <w:tcW w:type="dxa" w:w="355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A2A2A"/>
                <w:sz w:val="17"/>
                <w:szCs w:val="17"/>
              </w:rPr>
              <w:t xml:space="preserve">"Finding your engineer"</w:t>
            </w:r>
          </w:p>
        </w:tc>
      </w:tr>
      <w:tr>
        <w:tc>
          <w:tcPr>
            <w:tcW w:type="dxa" w:w="2200"/>
            <w:shd w:fill="FAF8F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A2A2A"/>
                <w:sz w:val="17"/>
                <w:szCs w:val="17"/>
              </w:rPr>
              <w:t xml:space="preserve">dispatched</w:t>
            </w:r>
          </w:p>
        </w:tc>
        <w:tc>
          <w:tcPr>
            <w:tcW w:type="dxa" w:w="3600"/>
            <w:shd w:fill="FAF8F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A2A2A"/>
                <w:sz w:val="17"/>
                <w:szCs w:val="17"/>
              </w:rPr>
              <w:t xml:space="preserve">Engineer accepts</w:t>
            </w:r>
          </w:p>
        </w:tc>
        <w:tc>
          <w:tcPr>
            <w:tcW w:type="dxa" w:w="3550"/>
            <w:shd w:fill="FAF8F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A2A2A"/>
                <w:sz w:val="17"/>
                <w:szCs w:val="17"/>
              </w:rPr>
              <w:t xml:space="preserve">Engineer profile + starting ETA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A2A2A"/>
                <w:sz w:val="17"/>
                <w:szCs w:val="17"/>
              </w:rPr>
              <w:t xml:space="preserve">en_route</w:t>
            </w:r>
          </w:p>
        </w:tc>
        <w:tc>
          <w:tcPr>
            <w:tcW w:type="dxa" w:w="3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A2A2A"/>
                <w:sz w:val="17"/>
                <w:szCs w:val="17"/>
              </w:rPr>
              <w:t xml:space="preserve">Engineer taps "Start driving"</w:t>
            </w:r>
          </w:p>
        </w:tc>
        <w:tc>
          <w:tcPr>
            <w:tcW w:type="dxa" w:w="355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A2A2A"/>
                <w:sz w:val="17"/>
                <w:szCs w:val="17"/>
              </w:rPr>
              <w:t xml:space="preserve">Live map + countdown</w:t>
            </w:r>
          </w:p>
        </w:tc>
      </w:tr>
      <w:tr>
        <w:tc>
          <w:tcPr>
            <w:tcW w:type="dxa" w:w="2200"/>
            <w:shd w:fill="FAF8F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A2A2A"/>
                <w:sz w:val="17"/>
                <w:szCs w:val="17"/>
              </w:rPr>
              <w:t xml:space="preserve">in_progress</w:t>
            </w:r>
          </w:p>
        </w:tc>
        <w:tc>
          <w:tcPr>
            <w:tcW w:type="dxa" w:w="3600"/>
            <w:shd w:fill="FAF8F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A2A2A"/>
                <w:sz w:val="17"/>
                <w:szCs w:val="17"/>
              </w:rPr>
              <w:t xml:space="preserve">Engineer taps "Arrived"</w:t>
            </w:r>
          </w:p>
        </w:tc>
        <w:tc>
          <w:tcPr>
            <w:tcW w:type="dxa" w:w="3550"/>
            <w:shd w:fill="FAF8F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A2A2A"/>
                <w:sz w:val="17"/>
                <w:szCs w:val="17"/>
              </w:rPr>
              <w:t xml:space="preserve">Job timer, chat open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A2A2A"/>
                <w:sz w:val="17"/>
                <w:szCs w:val="17"/>
              </w:rPr>
              <w:t xml:space="preserve">completed</w:t>
            </w:r>
          </w:p>
        </w:tc>
        <w:tc>
          <w:tcPr>
            <w:tcW w:type="dxa" w:w="3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A2A2A"/>
                <w:sz w:val="17"/>
                <w:szCs w:val="17"/>
              </w:rPr>
              <w:t xml:space="preserve">Engineer taps "Finish job"</w:t>
            </w:r>
          </w:p>
        </w:tc>
        <w:tc>
          <w:tcPr>
            <w:tcW w:type="dxa" w:w="355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A2A2A"/>
                <w:sz w:val="17"/>
                <w:szCs w:val="17"/>
              </w:rPr>
              <w:t xml:space="preserve">Invoice + rating prompt</w:t>
            </w:r>
          </w:p>
        </w:tc>
      </w:tr>
    </w:tbl>
    <w:p>
      <w:pPr>
        <w:pStyle w:val="Heading1"/>
        <w:spacing w:after="160" w:before="400"/>
      </w:pPr>
      <w:r>
        <w:t xml:space="preserve">6. Invoicing &amp; Payments</w:t>
      </w:r>
    </w:p>
    <w:p>
      <w:pPr>
        <w:pStyle w:val="Heading2"/>
        <w:spacing w:after="120" w:before="280"/>
      </w:pPr>
      <w:r>
        <w:t xml:space="preserve">6.1 Stripe Integration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color w:val="2A2A2A"/>
          <w:sz w:val="21"/>
          <w:szCs w:val="21"/>
        </w:rPr>
        <w:t xml:space="preserve">Use Stripe Connect (Standard or Express accounts) so each white-labelled tenant is paid out directly, with TradePro 360 taking a platform fee via application_fee_amount.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color w:val="2A2A2A"/>
          <w:sz w:val="21"/>
          <w:szCs w:val="21"/>
        </w:rPr>
        <w:t xml:space="preserve">Pay Now: create a PaymentIntent on job completion; confirm client-side with Stripe.js/Elements; listen for payment_intent.succeeded via webhook before marking the booking paid — never trust the client-side response alone.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color w:val="2A2A2A"/>
          <w:sz w:val="21"/>
          <w:szCs w:val="21"/>
        </w:rPr>
        <w:t xml:space="preserve">Pay Later: generate the invoice and a Stripe Payment Link / hosted invoice, emailed and texted to the customer with a due date; a scheduled job chases overdue invoices.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color w:val="2A2A2A"/>
          <w:sz w:val="21"/>
          <w:szCs w:val="21"/>
        </w:rPr>
        <w:t xml:space="preserve">Webhooks required: payment_intent.succeeded, payment_intent.payment_failed, charge.refunded, account.updated (for Connect onboarding status).</w:t>
      </w:r>
    </w:p>
    <w:p>
      <w:pPr>
        <w:pStyle w:val="Heading2"/>
        <w:spacing w:after="120" w:before="280"/>
      </w:pPr>
      <w:r>
        <w:t xml:space="preserve">6.2 PDF Invoice Generation</w:t>
      </w:r>
    </w:p>
    <w:p>
      <w:pPr>
        <w:spacing w:after="140" w:line="300"/>
      </w:pPr>
      <w:r>
        <w:rPr>
          <w:color w:val="2A2A2A"/>
          <w:sz w:val="21"/>
          <w:szCs w:val="21"/>
        </w:rPr>
        <w:t xml:space="preserve">Generate server-side (not just client-side as in the prototype) so every invoice is durable and reproducible: a queued worker renders the invoice (e.g. with a headless-Chrome HTML-to-PDF step or a library such as PDFKit), stores it in S3, and records the URL on the invoices table. This is also what gets emailed and what the owner dashboard links to.</w:t>
      </w:r>
    </w:p>
    <w:p>
      <w:pPr>
        <w:pStyle w:val="Heading1"/>
        <w:spacing w:after="160" w:before="400"/>
      </w:pPr>
      <w:r>
        <w:t xml:space="preserve">7. Client Portal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color w:val="2A2A2A"/>
          <w:sz w:val="21"/>
          <w:szCs w:val="21"/>
        </w:rPr>
        <w:t xml:space="preserve">Photo upload: direct-to-S3 signed URLs from the client, so large images never round-trip through the API server.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color w:val="2A2A2A"/>
          <w:sz w:val="21"/>
          <w:szCs w:val="21"/>
        </w:rPr>
        <w:t xml:space="preserve">Chat: same WebSocket channel as tracking, scoped to booking_id; messages persisted to chat_messages for dispute resolution and QA.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color w:val="2A2A2A"/>
          <w:sz w:val="21"/>
          <w:szCs w:val="21"/>
        </w:rPr>
        <w:t xml:space="preserve">Ratings: a review is only writable once status = completed, enforced server-side, not just hidden in the UI.</w:t>
      </w:r>
    </w:p>
    <w:p>
      <w:pPr>
        <w:pStyle w:val="Heading1"/>
        <w:spacing w:after="160" w:before="400"/>
      </w:pPr>
      <w:r>
        <w:t xml:space="preserve">8. Google Business Profile Selling Strategy</w:t>
      </w:r>
    </w:p>
    <w:p>
      <w:pPr>
        <w:pStyle w:val="Heading2"/>
        <w:spacing w:after="120" w:before="280"/>
      </w:pPr>
      <w:r>
        <w:t xml:space="preserve">8.1 The "Book" Button Flow</w:t>
      </w:r>
    </w:p>
    <w:p>
      <w:pPr>
        <w:spacing w:after="140" w:line="300"/>
      </w:pPr>
      <w:r>
        <w:rPr>
          <w:color w:val="2A2A2A"/>
          <w:sz w:val="21"/>
          <w:szCs w:val="21"/>
        </w:rPr>
        <w:t xml:space="preserve">Google Business Profile lets a verified business attach a booking URL to its "Book" button (via the Business Profile's Bookings/Reserve settings, or simply as the profile's configured appointment link for businesses outside the formal Reserve with Google program, which is invite-only). TradePro 360's job is to make that link do the work: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color w:val="2A2A2A"/>
          <w:sz w:val="21"/>
          <w:szCs w:val="21"/>
        </w:rPr>
        <w:t xml:space="preserve">The booking URL is unique per tenant: https://book.tradepro360.app/{tenant-subdomain}.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color w:val="2A2A2A"/>
          <w:sz w:val="21"/>
          <w:szCs w:val="21"/>
        </w:rPr>
        <w:t xml:space="preserve">Google appends approximate searcher location and UTM-style parameters where available; the landing page also requests precise geolocation via the browser (as in the prototype) to refine it.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color w:val="2A2A2A"/>
          <w:sz w:val="21"/>
          <w:szCs w:val="21"/>
        </w:rPr>
        <w:t xml:space="preserve">Landing page auto-selects the tenant's branding (name, accent colour, service list) from the tenant_id encoded in the subdomain — this is the white-label mechanism in practice.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color w:val="2A2A2A"/>
          <w:sz w:val="21"/>
          <w:szCs w:val="21"/>
        </w:rPr>
        <w:t xml:space="preserve">First paint shows the service picker with location already resolved, so a customer can reach an instant quote in under three taps.</w:t>
      </w:r>
    </w:p>
    <w:p>
      <w:pPr>
        <w:pStyle w:val="Heading2"/>
        <w:spacing w:after="120" w:before="280"/>
      </w:pPr>
      <w:r>
        <w:t xml:space="preserve">8.2 Sales Narrative for Trade Owners</w:t>
      </w:r>
    </w:p>
    <w:p>
      <w:pPr>
        <w:spacing w:after="140" w:line="300"/>
      </w:pPr>
      <w:r>
        <w:rPr>
          <w:color w:val="2A2A2A"/>
          <w:sz w:val="21"/>
          <w:szCs w:val="21"/>
        </w:rPr>
        <w:t xml:space="preserve">This is the pitch that turns the platform into a sellable product for local trades businesses, not just software: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color w:val="2A2A2A"/>
          <w:sz w:val="21"/>
          <w:szCs w:val="21"/>
        </w:rPr>
        <w:t xml:space="preserve">"Your Google Business Profile already gets the clicks — this turns those clicks into booked, quoted, dispatched jobs instead of missed calls."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color w:val="2A2A2A"/>
          <w:sz w:val="21"/>
          <w:szCs w:val="21"/>
        </w:rPr>
        <w:t xml:space="preserve">Every booking includes a firm, itemised quote before the customer commits, reducing no-shows and price-haggling on arrival.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color w:val="2A2A2A"/>
          <w:sz w:val="21"/>
          <w:szCs w:val="21"/>
        </w:rPr>
        <w:t xml:space="preserve">The owner never touches a spreadsheet — one dashboard shows every booking, engineer and payment, branded with their own business name.</w:t>
      </w:r>
    </w:p>
    <w:p>
      <w:pPr>
        <w:pStyle w:val="Heading1"/>
        <w:spacing w:after="160" w:before="400"/>
      </w:pPr>
      <w:r>
        <w:t xml:space="preserve">9. White-Label Multi-Tenancy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color w:val="2A2A2A"/>
          <w:sz w:val="21"/>
          <w:szCs w:val="21"/>
        </w:rPr>
        <w:t xml:space="preserve">Single codebase, tenant-scoped data: every query is filtered by tenant_id (enforced at the ORM layer, and ideally backstopped with PostgreSQL Row-Level Security).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color w:val="2A2A2A"/>
          <w:sz w:val="21"/>
          <w:szCs w:val="21"/>
        </w:rPr>
        <w:t xml:space="preserve">Branding config (name, logo, accent colour, contact details) stored on the tenants table and loaded at app boot, exactly mirroring the Admin → Branding panel in the prototype.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color w:val="2A2A2A"/>
          <w:sz w:val="21"/>
          <w:szCs w:val="21"/>
        </w:rPr>
        <w:t xml:space="preserve">Each tenant gets a subdomain (or custom domain via CNAME) so a customer never sees "TradePro 360" unless the owner wants that co-branding.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color w:val="2A2A2A"/>
          <w:sz w:val="21"/>
          <w:szCs w:val="21"/>
        </w:rPr>
        <w:t xml:space="preserve">Role-based access: owner sees their tenant only; TradePro 360 platform admins see cross-tenant analytics for support and billing.</w:t>
      </w:r>
    </w:p>
    <w:p>
      <w:pPr>
        <w:pStyle w:val="Heading1"/>
        <w:spacing w:after="160" w:before="400"/>
      </w:pPr>
      <w:r>
        <w:t xml:space="preserve">10. Security &amp; Compliance</w:t>
      </w:r>
    </w:p>
    <w:tbl>
      <w:tblPr>
        <w:tblW w:type="pct" w:w="100%"/>
        <w:tblBorders>
          <w:top w:val="single" w:color="E2DED3" w:sz="2"/>
          <w:left w:val="single" w:color="E2DED3" w:sz="2"/>
          <w:bottom w:val="single" w:color="E2DED3" w:sz="2"/>
          <w:right w:val="single" w:color="E2DED3" w:sz="2"/>
          <w:insideH w:val="single" w:color="E2DED3" w:sz="2"/>
          <w:insideV w:val="single" w:color="E2DED3" w:sz="2"/>
        </w:tblBorders>
      </w:tblPr>
      <w:tblGrid>
        <w:gridCol w:w="2400"/>
        <w:gridCol w:w="6850"/>
      </w:tblGrid>
      <w:tr>
        <w:trPr>
          <w:tblHeader/>
        </w:trPr>
        <w:tc>
          <w:tcPr>
            <w:tcW w:type="dxa" w:w="2400"/>
            <w:shd w:fill="14213D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Area</w:t>
            </w:r>
          </w:p>
        </w:tc>
        <w:tc>
          <w:tcPr>
            <w:tcW w:type="dxa" w:w="6850"/>
            <w:shd w:fill="14213D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Requirement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A2A2A"/>
                <w:sz w:val="17"/>
                <w:szCs w:val="17"/>
              </w:rPr>
              <w:t xml:space="preserve">Payments</w:t>
            </w:r>
          </w:p>
        </w:tc>
        <w:tc>
          <w:tcPr>
            <w:tcW w:type="dxa" w:w="685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A2A2A"/>
                <w:sz w:val="17"/>
                <w:szCs w:val="17"/>
              </w:rPr>
              <w:t xml:space="preserve">No card data touches TradePro servers — Stripe Elements/Checkout only; PCI DSS SAQ-A scope.</w:t>
            </w:r>
          </w:p>
        </w:tc>
      </w:tr>
      <w:tr>
        <w:tc>
          <w:tcPr>
            <w:tcW w:type="dxa" w:w="2400"/>
            <w:shd w:fill="FAF8F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A2A2A"/>
                <w:sz w:val="17"/>
                <w:szCs w:val="17"/>
              </w:rPr>
              <w:t xml:space="preserve">Personal data</w:t>
            </w:r>
          </w:p>
        </w:tc>
        <w:tc>
          <w:tcPr>
            <w:tcW w:type="dxa" w:w="6850"/>
            <w:shd w:fill="FAF8F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A2A2A"/>
                <w:sz w:val="17"/>
                <w:szCs w:val="17"/>
              </w:rPr>
              <w:t xml:space="preserve">UK GDPR: data processing agreement with each tenant, right-to-erasure workflow, location data retained only for the active job plus a short audit window.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A2A2A"/>
                <w:sz w:val="17"/>
                <w:szCs w:val="17"/>
              </w:rPr>
              <w:t xml:space="preserve">Access control</w:t>
            </w:r>
          </w:p>
        </w:tc>
        <w:tc>
          <w:tcPr>
            <w:tcW w:type="dxa" w:w="685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A2A2A"/>
                <w:sz w:val="17"/>
                <w:szCs w:val="17"/>
              </w:rPr>
              <w:t xml:space="preserve">JWT-based auth with short-lived access tokens + refresh tokens; role checks enforced server-side on every endpoint.</w:t>
            </w:r>
          </w:p>
        </w:tc>
      </w:tr>
      <w:tr>
        <w:tc>
          <w:tcPr>
            <w:tcW w:type="dxa" w:w="2400"/>
            <w:shd w:fill="FAF8F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A2A2A"/>
                <w:sz w:val="17"/>
                <w:szCs w:val="17"/>
              </w:rPr>
              <w:t xml:space="preserve">Transport</w:t>
            </w:r>
          </w:p>
        </w:tc>
        <w:tc>
          <w:tcPr>
            <w:tcW w:type="dxa" w:w="6850"/>
            <w:shd w:fill="FAF8F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A2A2A"/>
                <w:sz w:val="17"/>
                <w:szCs w:val="17"/>
              </w:rPr>
              <w:t xml:space="preserve">TLS everywhere; WebSocket connections over WSS.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A2A2A"/>
                <w:sz w:val="17"/>
                <w:szCs w:val="17"/>
              </w:rPr>
              <w:t xml:space="preserve">Audit trail</w:t>
            </w:r>
          </w:p>
        </w:tc>
        <w:tc>
          <w:tcPr>
            <w:tcW w:type="dxa" w:w="685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A2A2A"/>
                <w:sz w:val="17"/>
                <w:szCs w:val="17"/>
              </w:rPr>
              <w:t xml:space="preserve">Every status change and payment event is appended to an immutable event log for dispute resolution.</w:t>
            </w:r>
          </w:p>
        </w:tc>
      </w:tr>
    </w:tbl>
    <w:p>
      <w:pPr>
        <w:pStyle w:val="Heading1"/>
        <w:spacing w:after="160" w:before="400"/>
      </w:pPr>
      <w:r>
        <w:t xml:space="preserve">11. Recommended Tech Stack</w:t>
      </w:r>
    </w:p>
    <w:tbl>
      <w:tblPr>
        <w:tblW w:type="pct" w:w="100%"/>
        <w:tblBorders>
          <w:top w:val="single" w:color="E2DED3" w:sz="2"/>
          <w:left w:val="single" w:color="E2DED3" w:sz="2"/>
          <w:bottom w:val="single" w:color="E2DED3" w:sz="2"/>
          <w:right w:val="single" w:color="E2DED3" w:sz="2"/>
          <w:insideH w:val="single" w:color="E2DED3" w:sz="2"/>
          <w:insideV w:val="single" w:color="E2DED3" w:sz="2"/>
        </w:tblBorders>
      </w:tblPr>
      <w:tblGrid>
        <w:gridCol w:w="2600"/>
        <w:gridCol w:w="6650"/>
      </w:tblGrid>
      <w:tr>
        <w:trPr>
          <w:tblHeader/>
        </w:trPr>
        <w:tc>
          <w:tcPr>
            <w:tcW w:type="dxa" w:w="2600"/>
            <w:shd w:fill="14213D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Concern</w:t>
            </w:r>
          </w:p>
        </w:tc>
        <w:tc>
          <w:tcPr>
            <w:tcW w:type="dxa" w:w="6650"/>
            <w:shd w:fill="14213D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Recommendation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A2A2A"/>
                <w:sz w:val="17"/>
                <w:szCs w:val="17"/>
              </w:rPr>
              <w:t xml:space="preserve">Backend framework</w:t>
            </w:r>
          </w:p>
        </w:tc>
        <w:tc>
          <w:tcPr>
            <w:tcW w:type="dxa" w:w="665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A2A2A"/>
                <w:sz w:val="17"/>
                <w:szCs w:val="17"/>
              </w:rPr>
              <w:t xml:space="preserve">Node.js + NestJS (TypeScript) — or Django REST Framework if the team prefers Python</w:t>
            </w:r>
          </w:p>
        </w:tc>
      </w:tr>
      <w:tr>
        <w:tc>
          <w:tcPr>
            <w:tcW w:type="dxa" w:w="2600"/>
            <w:shd w:fill="FAF8F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A2A2A"/>
                <w:sz w:val="17"/>
                <w:szCs w:val="17"/>
              </w:rPr>
              <w:t xml:space="preserve">Database</w:t>
            </w:r>
          </w:p>
        </w:tc>
        <w:tc>
          <w:tcPr>
            <w:tcW w:type="dxa" w:w="6650"/>
            <w:shd w:fill="FAF8F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A2A2A"/>
                <w:sz w:val="17"/>
                <w:szCs w:val="17"/>
              </w:rPr>
              <w:t xml:space="preserve">PostgreSQL 15+ with PostGIS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A2A2A"/>
                <w:sz w:val="17"/>
                <w:szCs w:val="17"/>
              </w:rPr>
              <w:t xml:space="preserve">Real-time</w:t>
            </w:r>
          </w:p>
        </w:tc>
        <w:tc>
          <w:tcPr>
            <w:tcW w:type="dxa" w:w="665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A2A2A"/>
                <w:sz w:val="17"/>
                <w:szCs w:val="17"/>
              </w:rPr>
              <w:t xml:space="preserve">Socket.IO or Pusher Channels, backed by Redis</w:t>
            </w:r>
          </w:p>
        </w:tc>
      </w:tr>
      <w:tr>
        <w:tc>
          <w:tcPr>
            <w:tcW w:type="dxa" w:w="2600"/>
            <w:shd w:fill="FAF8F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A2A2A"/>
                <w:sz w:val="17"/>
                <w:szCs w:val="17"/>
              </w:rPr>
              <w:t xml:space="preserve">Queue / jobs</w:t>
            </w:r>
          </w:p>
        </w:tc>
        <w:tc>
          <w:tcPr>
            <w:tcW w:type="dxa" w:w="6650"/>
            <w:shd w:fill="FAF8F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A2A2A"/>
                <w:sz w:val="17"/>
                <w:szCs w:val="17"/>
              </w:rPr>
              <w:t xml:space="preserve">BullMQ (Node) or Celery (Python) + Redis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A2A2A"/>
                <w:sz w:val="17"/>
                <w:szCs w:val="17"/>
              </w:rPr>
              <w:t xml:space="preserve">Customer &amp; owner web app</w:t>
            </w:r>
          </w:p>
        </w:tc>
        <w:tc>
          <w:tcPr>
            <w:tcW w:type="dxa" w:w="665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A2A2A"/>
                <w:sz w:val="17"/>
                <w:szCs w:val="17"/>
              </w:rPr>
              <w:t xml:space="preserve">React + TypeScript, Leaflet or Google Maps JS SDK</w:t>
            </w:r>
          </w:p>
        </w:tc>
      </w:tr>
      <w:tr>
        <w:tc>
          <w:tcPr>
            <w:tcW w:type="dxa" w:w="2600"/>
            <w:shd w:fill="FAF8F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A2A2A"/>
                <w:sz w:val="17"/>
                <w:szCs w:val="17"/>
              </w:rPr>
              <w:t xml:space="preserve">Engineer mobile app</w:t>
            </w:r>
          </w:p>
        </w:tc>
        <w:tc>
          <w:tcPr>
            <w:tcW w:type="dxa" w:w="6650"/>
            <w:shd w:fill="FAF8F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A2A2A"/>
                <w:sz w:val="17"/>
                <w:szCs w:val="17"/>
              </w:rPr>
              <w:t xml:space="preserve">React Native (shares types/logic with the web app)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A2A2A"/>
                <w:sz w:val="17"/>
                <w:szCs w:val="17"/>
              </w:rPr>
              <w:t xml:space="preserve">Payments</w:t>
            </w:r>
          </w:p>
        </w:tc>
        <w:tc>
          <w:tcPr>
            <w:tcW w:type="dxa" w:w="665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A2A2A"/>
                <w:sz w:val="17"/>
                <w:szCs w:val="17"/>
              </w:rPr>
              <w:t xml:space="preserve">Stripe Connect</w:t>
            </w:r>
          </w:p>
        </w:tc>
      </w:tr>
      <w:tr>
        <w:tc>
          <w:tcPr>
            <w:tcW w:type="dxa" w:w="2600"/>
            <w:shd w:fill="FAF8F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A2A2A"/>
                <w:sz w:val="17"/>
                <w:szCs w:val="17"/>
              </w:rPr>
              <w:t xml:space="preserve">Maps / routing / ETA</w:t>
            </w:r>
          </w:p>
        </w:tc>
        <w:tc>
          <w:tcPr>
            <w:tcW w:type="dxa" w:w="6650"/>
            <w:shd w:fill="FAF8F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A2A2A"/>
                <w:sz w:val="17"/>
                <w:szCs w:val="17"/>
              </w:rPr>
              <w:t xml:space="preserve">Google Maps Platform (Distance Matrix, Geocoding, Places)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A2A2A"/>
                <w:sz w:val="17"/>
                <w:szCs w:val="17"/>
              </w:rPr>
              <w:t xml:space="preserve">Notifications</w:t>
            </w:r>
          </w:p>
        </w:tc>
        <w:tc>
          <w:tcPr>
            <w:tcW w:type="dxa" w:w="665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A2A2A"/>
                <w:sz w:val="17"/>
                <w:szCs w:val="17"/>
              </w:rPr>
              <w:t xml:space="preserve">Twilio (SMS) + SendGrid (email) + FCM/APNs (push)</w:t>
            </w:r>
          </w:p>
        </w:tc>
      </w:tr>
      <w:tr>
        <w:tc>
          <w:tcPr>
            <w:tcW w:type="dxa" w:w="2600"/>
            <w:shd w:fill="FAF8F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A2A2A"/>
                <w:sz w:val="17"/>
                <w:szCs w:val="17"/>
              </w:rPr>
              <w:t xml:space="preserve">Hosting</w:t>
            </w:r>
          </w:p>
        </w:tc>
        <w:tc>
          <w:tcPr>
            <w:tcW w:type="dxa" w:w="6650"/>
            <w:shd w:fill="FAF8F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A2A2A"/>
                <w:sz w:val="17"/>
                <w:szCs w:val="17"/>
              </w:rPr>
              <w:t xml:space="preserve">AWS (ECS/Fargate or EKS) or Render/Fly.io for a faster first launch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A2A2A"/>
                <w:sz w:val="17"/>
                <w:szCs w:val="17"/>
              </w:rPr>
              <w:t xml:space="preserve">Observability</w:t>
            </w:r>
          </w:p>
        </w:tc>
        <w:tc>
          <w:tcPr>
            <w:tcW w:type="dxa" w:w="665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A2A2A"/>
                <w:sz w:val="17"/>
                <w:szCs w:val="17"/>
              </w:rPr>
              <w:t xml:space="preserve">Sentry (errors) + Datadog or Grafana/Prometheus (metrics)</w:t>
            </w:r>
          </w:p>
        </w:tc>
      </w:tr>
    </w:tbl>
    <w:p>
      <w:pPr>
        <w:pStyle w:val="Heading1"/>
        <w:spacing w:after="160" w:before="400"/>
      </w:pPr>
      <w:r>
        <w:t xml:space="preserve">12. Phased Delivery Plan</w:t>
      </w:r>
    </w:p>
    <w:p>
      <w:pPr>
        <w:pStyle w:val="Heading2"/>
        <w:spacing w:after="120" w:before="280"/>
      </w:pPr>
      <w:r>
        <w:t xml:space="preserve">Phase 1 — Foundations (Weeks 1–4)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color w:val="2A2A2A"/>
          <w:sz w:val="21"/>
          <w:szCs w:val="21"/>
        </w:rPr>
        <w:t xml:space="preserve">Multi-tenant data model, auth, and the booking + pricing API.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color w:val="2A2A2A"/>
          <w:sz w:val="21"/>
          <w:szCs w:val="21"/>
        </w:rPr>
        <w:t xml:space="preserve">Port the prototype's booking flow to call real endpoints.</w:t>
      </w:r>
    </w:p>
    <w:p>
      <w:pPr>
        <w:pStyle w:val="Heading2"/>
        <w:spacing w:after="120" w:before="280"/>
      </w:pPr>
      <w:r>
        <w:t xml:space="preserve">Phase 2 — Dispatch &amp; Tracking (Weeks 5–8)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color w:val="2A2A2A"/>
          <w:sz w:val="21"/>
          <w:szCs w:val="21"/>
        </w:rPr>
        <w:t xml:space="preserve">Dispatch matching service with Distance Matrix ETAs.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color w:val="2A2A2A"/>
          <w:sz w:val="21"/>
          <w:szCs w:val="21"/>
        </w:rPr>
        <w:t xml:space="preserve">WebSocket tracking layer; engineer companion app (MVP).</w:t>
      </w:r>
    </w:p>
    <w:p>
      <w:pPr>
        <w:pStyle w:val="Heading2"/>
        <w:spacing w:after="120" w:before="280"/>
      </w:pPr>
      <w:r>
        <w:t xml:space="preserve">Phase 3 — Payments &amp; Portal (Weeks 9–11)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color w:val="2A2A2A"/>
          <w:sz w:val="21"/>
          <w:szCs w:val="21"/>
        </w:rPr>
        <w:t xml:space="preserve">Stripe Connect onboarding, PaymentIntents, server-side PDF invoices.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color w:val="2A2A2A"/>
          <w:sz w:val="21"/>
          <w:szCs w:val="21"/>
        </w:rPr>
        <w:t xml:space="preserve">Photo upload, chat persistence, review enforcement.</w:t>
      </w:r>
    </w:p>
    <w:p>
      <w:pPr>
        <w:pStyle w:val="Heading2"/>
        <w:spacing w:after="120" w:before="280"/>
      </w:pPr>
      <w:r>
        <w:t xml:space="preserve">Phase 4 — GMB &amp; White-Label Rollout (Weeks 12–14)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color w:val="2A2A2A"/>
          <w:sz w:val="21"/>
          <w:szCs w:val="21"/>
        </w:rPr>
        <w:t xml:space="preserve">Per-tenant booking subdomains, branding panel, GMB "Book" link wiring for pilot businesses.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color w:val="2A2A2A"/>
          <w:sz w:val="21"/>
          <w:szCs w:val="21"/>
        </w:rPr>
        <w:t xml:space="preserve">Pilot with 2–3 UK trade businesses, then broaden onboarding.</w:t>
      </w:r>
    </w:p>
    <w:p>
      <w:pPr>
        <w:spacing w:after="120"/>
      </w:pPr>
    </w:p>
    <w:tbl>
      <w:tblPr>
        <w:tblW w:type="pct" w:w="100%"/>
        <w:tblBorders>
          <w:top w:val="single" w:color="E08A00" w:sz="4"/>
          <w:left w:val="single" w:color="E08A00" w:sz="4"/>
          <w:bottom w:val="single" w:color="E08A00" w:sz="4"/>
          <w:right w:val="single" w:color="E08A00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7E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4213D"/>
                <w:sz w:val="20"/>
                <w:szCs w:val="20"/>
              </w:rPr>
              <w:t xml:space="preserve">Next step</w:t>
            </w:r>
          </w:p>
          <w:p>
            <w:pPr>
              <w:spacing w:line="280"/>
            </w:pPr>
            <w:r>
              <w:rPr>
                <w:color w:val="3A3A3A"/>
                <w:sz w:val="20"/>
                <w:szCs w:val="20"/>
              </w:rPr>
              <w:t xml:space="preserve">The working front-end prototype (TradePro360.html) already proves out every screen and flow described here — the fastest path to production is standing up the booking + dispatch API in Phase 1 and pointing the existing UI at it.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C6672"/>
        <w:sz w:val="15"/>
        <w:szCs w:val="15"/>
      </w:rPr>
      <w:t xml:space="preserve">Page </w:t>
    </w:r>
    <w:r>
      <w:rPr>
        <w:color w:val="5C6672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color w:val="5C6672"/>
        <w:sz w:val="15"/>
        <w:szCs w:val="15"/>
      </w:rPr>
      <w:t xml:space="preserve"> of </w:t>
    </w:r>
    <w:r>
      <w:rPr>
        <w:color w:val="5C6672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C6672"/>
        <w:sz w:val="15"/>
        <w:szCs w:val="15"/>
      </w:rPr>
      <w:t xml:space="preserve">TradePro 360 — Architecture Spec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E08A00" w:sz="10" w:space="6"/>
      </w:pBdr>
      <w:spacing w:after="160" w:before="400"/>
    </w:pPr>
    <w:rPr>
      <w:rFonts w:ascii="Calibri" w:cs="Calibri" w:eastAsia="Calibri" w:hAnsi="Calibri"/>
      <w:b/>
      <w:bCs/>
      <w:color w:val="14213D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</w:pPr>
    <w:rPr>
      <w:rFonts w:ascii="Calibri" w:cs="Calibri" w:eastAsia="Calibri" w:hAnsi="Calibri"/>
      <w:b/>
      <w:bCs/>
      <w:color w:val="0F8B8D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90" w:before="200"/>
    </w:pPr>
    <w:rPr>
      <w:rFonts w:ascii="Calibri" w:cs="Calibri" w:eastAsia="Calibri" w:hAnsi="Calibri"/>
      <w:b/>
      <w:bCs/>
      <w:color w:val="14213D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2026-07-31T08:58:26.266Z</dcterms:created>
  <dcterms:modified xsi:type="dcterms:W3CDTF">2026-07-31T08:58:26.291Z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