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405" w:type="dxa"/>
        <w:jc w:val="center"/>
        <w:tblLook w:val="04A0" w:firstRow="1" w:lastRow="0" w:firstColumn="1" w:lastColumn="0" w:noHBand="0" w:noVBand="1"/>
      </w:tblPr>
      <w:tblGrid>
        <w:gridCol w:w="3984"/>
        <w:gridCol w:w="3160"/>
        <w:gridCol w:w="3159"/>
        <w:gridCol w:w="4102"/>
      </w:tblGrid>
      <w:tr w:rsidR="00D752B6" w:rsidRPr="00692840" w14:paraId="5BA70043" w14:textId="77777777" w:rsidTr="00A108E5">
        <w:trPr>
          <w:trHeight w:val="221"/>
          <w:jc w:val="center"/>
        </w:trPr>
        <w:tc>
          <w:tcPr>
            <w:tcW w:w="3984" w:type="dxa"/>
            <w:vAlign w:val="center"/>
          </w:tcPr>
          <w:p w14:paraId="6D939E6D" w14:textId="2B64B682" w:rsidR="00D752B6" w:rsidRPr="00692840" w:rsidRDefault="009421C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Pergunta de pesquisa</w:t>
            </w:r>
          </w:p>
        </w:tc>
        <w:tc>
          <w:tcPr>
            <w:tcW w:w="3160" w:type="dxa"/>
            <w:vAlign w:val="center"/>
          </w:tcPr>
          <w:p w14:paraId="53319D74" w14:textId="2A2AFAF2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Objetivos específicos</w:t>
            </w:r>
          </w:p>
        </w:tc>
        <w:tc>
          <w:tcPr>
            <w:tcW w:w="3159" w:type="dxa"/>
            <w:vAlign w:val="center"/>
          </w:tcPr>
          <w:p w14:paraId="31724DAC" w14:textId="7E53873A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Hipótese</w:t>
            </w:r>
          </w:p>
        </w:tc>
        <w:tc>
          <w:tcPr>
            <w:tcW w:w="4102" w:type="dxa"/>
            <w:vAlign w:val="center"/>
          </w:tcPr>
          <w:p w14:paraId="091A93DB" w14:textId="48DFAAA6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Análise</w:t>
            </w:r>
          </w:p>
        </w:tc>
      </w:tr>
      <w:tr w:rsidR="00D752B6" w:rsidRPr="00692840" w14:paraId="5F33A626" w14:textId="77777777" w:rsidTr="00A108E5">
        <w:trPr>
          <w:trHeight w:val="1638"/>
          <w:jc w:val="center"/>
        </w:trPr>
        <w:tc>
          <w:tcPr>
            <w:tcW w:w="3984" w:type="dxa"/>
            <w:vAlign w:val="center"/>
          </w:tcPr>
          <w:p w14:paraId="30C20406" w14:textId="2EDEAEC3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1) Qual é o comportamento de estimativas da AF de indivíduos adultos ao longo de diferentes semanas?</w:t>
            </w:r>
          </w:p>
        </w:tc>
        <w:tc>
          <w:tcPr>
            <w:tcW w:w="3160" w:type="dxa"/>
            <w:vAlign w:val="center"/>
          </w:tcPr>
          <w:p w14:paraId="1E21336C" w14:textId="37FE134D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1. Verificar o comportamento de estimativas da AF de indivíduos adultos ao longo de diferentes semanas</w:t>
            </w:r>
          </w:p>
        </w:tc>
        <w:tc>
          <w:tcPr>
            <w:tcW w:w="3159" w:type="dxa"/>
            <w:vAlign w:val="center"/>
          </w:tcPr>
          <w:p w14:paraId="7ABE7685" w14:textId="6481E559" w:rsidR="00D752B6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H1: </w:t>
            </w:r>
            <w:r w:rsidR="00B82F23" w:rsidRPr="00692840">
              <w:rPr>
                <w:rFonts w:ascii="Times New Roman" w:hAnsi="Times New Roman" w:cs="Times New Roman"/>
                <w:sz w:val="20"/>
                <w:szCs w:val="20"/>
              </w:rPr>
              <w:t>As estimativas de tendência central das estimativas de AF obtidas por meio do IPAQ e smartphone serão estatisticamente diferentes ao longo das diferentes semanas</w:t>
            </w:r>
          </w:p>
        </w:tc>
        <w:tc>
          <w:tcPr>
            <w:tcW w:w="4102" w:type="dxa"/>
            <w:vAlign w:val="center"/>
          </w:tcPr>
          <w:p w14:paraId="65752A0F" w14:textId="718B1C3F" w:rsidR="00D752B6" w:rsidRPr="00692840" w:rsidRDefault="00FE2DEB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odelo linear generalizado misto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, objetivando 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verificar 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o efeito do tempo sobre as estimativas de AF semanais obtidas por meio do IPAQ e smartphone</w:t>
            </w:r>
          </w:p>
          <w:p w14:paraId="77D5C6AC" w14:textId="77777777" w:rsidR="00FE2DEB" w:rsidRPr="00692840" w:rsidRDefault="00FE2DEB" w:rsidP="00C57FCE">
            <w:pPr>
              <w:ind w:firstLine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2B6" w:rsidRPr="00692840" w14:paraId="21B07F56" w14:textId="77777777" w:rsidTr="00A108E5">
        <w:trPr>
          <w:trHeight w:val="1877"/>
          <w:jc w:val="center"/>
        </w:trPr>
        <w:tc>
          <w:tcPr>
            <w:tcW w:w="3984" w:type="dxa"/>
            <w:vAlign w:val="center"/>
          </w:tcPr>
          <w:p w14:paraId="5B79EEC6" w14:textId="6ECA3816" w:rsidR="00D752B6" w:rsidRPr="00692840" w:rsidRDefault="005C7F09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2) Qual é o nível de confiabilidade teste-reteste de estimativas de atributos da AF de indivíduos adultos realizadas por meio do IPAQ e smartphone ao longo de </w:t>
            </w:r>
            <w:r w:rsidR="00916DB4" w:rsidRPr="0069284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semanas?</w:t>
            </w:r>
          </w:p>
        </w:tc>
        <w:tc>
          <w:tcPr>
            <w:tcW w:w="3160" w:type="dxa"/>
            <w:vAlign w:val="center"/>
          </w:tcPr>
          <w:p w14:paraId="6FC9FC24" w14:textId="3FBC1657" w:rsidR="00D752B6" w:rsidRPr="00692840" w:rsidRDefault="003F43E1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2. Verificar o grau de confiabilidade teste-reteste 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das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estimativas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de AF obtidas por meio do IPAQ e smartphone</w:t>
            </w:r>
            <w:r w:rsidR="00916DB4"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ao longo de 2 semanas</w:t>
            </w:r>
          </w:p>
        </w:tc>
        <w:tc>
          <w:tcPr>
            <w:tcW w:w="3159" w:type="dxa"/>
            <w:vAlign w:val="center"/>
          </w:tcPr>
          <w:p w14:paraId="32DAE598" w14:textId="7EB5582F" w:rsidR="00D752B6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H2: </w:t>
            </w:r>
            <w:r w:rsidR="00F40A77" w:rsidRPr="00692840">
              <w:rPr>
                <w:rFonts w:ascii="Times New Roman" w:hAnsi="Times New Roman" w:cs="Times New Roman"/>
                <w:sz w:val="20"/>
                <w:szCs w:val="20"/>
              </w:rPr>
              <w:t>O IPAQ e o smartphone fornecem estimativas de minutos de atividade física semanal de baixa confiabilidade quando baseadas em um período de monitoramento inferior a 2 semanas</w:t>
            </w:r>
          </w:p>
        </w:tc>
        <w:tc>
          <w:tcPr>
            <w:tcW w:w="4102" w:type="dxa"/>
            <w:vAlign w:val="center"/>
          </w:tcPr>
          <w:p w14:paraId="12A6BD15" w14:textId="01B58C55" w:rsidR="00D752B6" w:rsidRPr="00692840" w:rsidRDefault="00516D90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do coeficiente de correlação intraclasse (ICC) e erro padrão da medida (EPM) 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basead</w:t>
            </w:r>
            <w:r w:rsidR="00D71BBB" w:rsidRPr="0069284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nas estimativas únicas e na média das estimativas 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para avaliar o grau de confiabilidade teste-reteste</w:t>
            </w:r>
          </w:p>
        </w:tc>
      </w:tr>
      <w:tr w:rsidR="00F40A77" w:rsidRPr="00692840" w14:paraId="1DA27679" w14:textId="77777777" w:rsidTr="00A108E5">
        <w:trPr>
          <w:trHeight w:val="1621"/>
          <w:jc w:val="center"/>
        </w:trPr>
        <w:tc>
          <w:tcPr>
            <w:tcW w:w="3984" w:type="dxa"/>
            <w:vAlign w:val="center"/>
          </w:tcPr>
          <w:p w14:paraId="0BE843C5" w14:textId="77777777" w:rsidR="00F40A77" w:rsidRPr="00692840" w:rsidRDefault="00F40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0" w:type="dxa"/>
            <w:vAlign w:val="center"/>
          </w:tcPr>
          <w:p w14:paraId="687C96EF" w14:textId="77777777" w:rsidR="00F40A77" w:rsidRPr="00692840" w:rsidRDefault="00F40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9" w:type="dxa"/>
            <w:vAlign w:val="center"/>
          </w:tcPr>
          <w:p w14:paraId="0EB73BC6" w14:textId="131B9243" w:rsidR="00F40A77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H3: </w:t>
            </w:r>
            <w:r w:rsidR="00F40A77" w:rsidRPr="00692840">
              <w:rPr>
                <w:rFonts w:ascii="Times New Roman" w:hAnsi="Times New Roman" w:cs="Times New Roman"/>
                <w:sz w:val="20"/>
                <w:szCs w:val="20"/>
              </w:rPr>
              <w:t>O IPAQ e o smartphone fornecem estimativas de minutos de atividade física semanal de alto erro padrão quando baseadas em um período de monitoramento inferior a 2 semanas</w:t>
            </w:r>
          </w:p>
        </w:tc>
        <w:tc>
          <w:tcPr>
            <w:tcW w:w="4102" w:type="dxa"/>
            <w:vAlign w:val="center"/>
          </w:tcPr>
          <w:p w14:paraId="267CD274" w14:textId="77777777" w:rsidR="00F40A77" w:rsidRPr="00692840" w:rsidRDefault="00F40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2B6" w:rsidRPr="00692840" w14:paraId="7FE29075" w14:textId="77777777" w:rsidTr="00A108E5">
        <w:trPr>
          <w:trHeight w:val="1638"/>
          <w:jc w:val="center"/>
        </w:trPr>
        <w:tc>
          <w:tcPr>
            <w:tcW w:w="3984" w:type="dxa"/>
            <w:vAlign w:val="center"/>
          </w:tcPr>
          <w:p w14:paraId="0B11BC45" w14:textId="77777777" w:rsidR="00D752B6" w:rsidRPr="00692840" w:rsidRDefault="00D752B6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0" w:type="dxa"/>
            <w:vAlign w:val="center"/>
          </w:tcPr>
          <w:p w14:paraId="4270551E" w14:textId="00EB29CE" w:rsidR="00D752B6" w:rsidRPr="00692840" w:rsidRDefault="003F43E1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3. Comparar o grau de confiabilidade teste-reteste das estimativas de AF obtidas por meio do IPAQ e smartphone baseando-se nas estimativas únicas e na média das estimativas</w:t>
            </w:r>
            <w:r w:rsidR="00916DB4"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de 2 semanas</w:t>
            </w:r>
          </w:p>
        </w:tc>
        <w:tc>
          <w:tcPr>
            <w:tcW w:w="3159" w:type="dxa"/>
            <w:vAlign w:val="center"/>
          </w:tcPr>
          <w:p w14:paraId="6A7E469F" w14:textId="0666FD5C" w:rsidR="00D752B6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H4: </w:t>
            </w:r>
            <w:r w:rsidR="00A26FEE" w:rsidRPr="00692840">
              <w:rPr>
                <w:rFonts w:ascii="Times New Roman" w:hAnsi="Times New Roman" w:cs="Times New Roman"/>
                <w:sz w:val="20"/>
                <w:szCs w:val="20"/>
              </w:rPr>
              <w:t>A confiabilidade das estimativas de AF obtidas por meio do IPAQ e smartphone é igual quando nos baseamos nas estimativas únicas ou na média das estimativas de 2 semanas</w:t>
            </w:r>
          </w:p>
        </w:tc>
        <w:tc>
          <w:tcPr>
            <w:tcW w:w="4102" w:type="dxa"/>
            <w:vAlign w:val="center"/>
          </w:tcPr>
          <w:p w14:paraId="09684317" w14:textId="77777777" w:rsidR="00D752B6" w:rsidRPr="00692840" w:rsidRDefault="00D752B6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2B6" w:rsidRPr="00692840" w14:paraId="1C246BB0" w14:textId="77777777" w:rsidTr="00A108E5">
        <w:trPr>
          <w:trHeight w:val="1161"/>
          <w:jc w:val="center"/>
        </w:trPr>
        <w:tc>
          <w:tcPr>
            <w:tcW w:w="3984" w:type="dxa"/>
            <w:vAlign w:val="center"/>
          </w:tcPr>
          <w:p w14:paraId="31CCE72B" w14:textId="18AC0DF3" w:rsidR="00D752B6" w:rsidRPr="00692840" w:rsidRDefault="00E44E86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3) Monitorar os indivíduos por um período superior à 1 semana melhora a confiabilidade teste-reteste dessas estimativas de AF?</w:t>
            </w:r>
          </w:p>
        </w:tc>
        <w:tc>
          <w:tcPr>
            <w:tcW w:w="3160" w:type="dxa"/>
            <w:vAlign w:val="center"/>
          </w:tcPr>
          <w:p w14:paraId="1CCD3078" w14:textId="67217C36" w:rsidR="00D752B6" w:rsidRPr="00692840" w:rsidRDefault="009A6A3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44E86"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. Verificar o impacto de um período de monitoramento superior à 1 semana sobre </w:t>
            </w:r>
            <w:r w:rsidR="00E44E86" w:rsidRPr="00692840">
              <w:rPr>
                <w:rFonts w:ascii="Times New Roman" w:hAnsi="Times New Roman" w:cs="Times New Roman"/>
                <w:sz w:val="20"/>
                <w:szCs w:val="20"/>
              </w:rPr>
              <w:t>as estimativas</w:t>
            </w:r>
            <w:r w:rsidR="00E44E86"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de confiabilidade.</w:t>
            </w:r>
          </w:p>
        </w:tc>
        <w:tc>
          <w:tcPr>
            <w:tcW w:w="3159" w:type="dxa"/>
            <w:vAlign w:val="center"/>
          </w:tcPr>
          <w:p w14:paraId="06C928E4" w14:textId="3E358FF6" w:rsidR="00D752B6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H5: 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A cada semana a mais de monitoramento, ocorre um aumento no coeficiente de correlação intraclasse de medida única para todas as estimativas de minutos de AF semanal</w:t>
            </w:r>
          </w:p>
        </w:tc>
        <w:tc>
          <w:tcPr>
            <w:tcW w:w="4102" w:type="dxa"/>
            <w:vAlign w:val="center"/>
          </w:tcPr>
          <w:p w14:paraId="6E325644" w14:textId="3E65C92C" w:rsidR="00D752B6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 do ICC e EPM para diferentes períodos de monitoramento para avaliar o impacto na confiabilidade das estimativas</w:t>
            </w:r>
          </w:p>
        </w:tc>
      </w:tr>
      <w:tr w:rsidR="00706FBE" w:rsidRPr="00692840" w14:paraId="5C9E48F3" w14:textId="77777777" w:rsidTr="00A108E5">
        <w:trPr>
          <w:trHeight w:val="146"/>
          <w:jc w:val="center"/>
        </w:trPr>
        <w:tc>
          <w:tcPr>
            <w:tcW w:w="3984" w:type="dxa"/>
            <w:vAlign w:val="center"/>
          </w:tcPr>
          <w:p w14:paraId="67960F70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0" w:type="dxa"/>
            <w:vAlign w:val="center"/>
          </w:tcPr>
          <w:p w14:paraId="02DB2E2F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9" w:type="dxa"/>
            <w:vAlign w:val="center"/>
          </w:tcPr>
          <w:p w14:paraId="2D87632B" w14:textId="08BF1992" w:rsidR="00706FBE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H6: 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A cada semana a mais de monitoramento, ocorre um aumento no coeficiente de correlação intraclasse de média das medidas para todas as estimativas de minutos de AF semanal</w:t>
            </w:r>
          </w:p>
        </w:tc>
        <w:tc>
          <w:tcPr>
            <w:tcW w:w="4102" w:type="dxa"/>
            <w:vAlign w:val="center"/>
          </w:tcPr>
          <w:p w14:paraId="3DF434E7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6FBE" w:rsidRPr="00692840" w14:paraId="3D92E705" w14:textId="77777777" w:rsidTr="00A108E5">
        <w:trPr>
          <w:trHeight w:val="146"/>
          <w:jc w:val="center"/>
        </w:trPr>
        <w:tc>
          <w:tcPr>
            <w:tcW w:w="3984" w:type="dxa"/>
            <w:vAlign w:val="center"/>
          </w:tcPr>
          <w:p w14:paraId="0AF1C618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0" w:type="dxa"/>
            <w:vAlign w:val="center"/>
          </w:tcPr>
          <w:p w14:paraId="7849377E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9" w:type="dxa"/>
            <w:vAlign w:val="center"/>
          </w:tcPr>
          <w:p w14:paraId="2BE2E67E" w14:textId="394ADBD8" w:rsidR="00706FBE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H7: 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A cada semana a mais de monitoramento, ocorre uma redução no erro padrão da medida baseado no coeficiente de correlação intraclasse para todas as estimativas de AF semanal</w:t>
            </w:r>
          </w:p>
        </w:tc>
        <w:tc>
          <w:tcPr>
            <w:tcW w:w="4102" w:type="dxa"/>
            <w:vAlign w:val="center"/>
          </w:tcPr>
          <w:p w14:paraId="3AB14438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6FBE" w:rsidRPr="00692840" w14:paraId="487AFB45" w14:textId="77777777" w:rsidTr="00A108E5">
        <w:trPr>
          <w:trHeight w:val="3021"/>
          <w:jc w:val="center"/>
        </w:trPr>
        <w:tc>
          <w:tcPr>
            <w:tcW w:w="3984" w:type="dxa"/>
            <w:vAlign w:val="center"/>
          </w:tcPr>
          <w:p w14:paraId="2C610AA2" w14:textId="727D998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4) Qual é o impacto da confiabilidade teste-reteste das estimativas de AF sobre a precisão destas estimativas realizadas para cada indivíduo em cada semana de monitoramento?</w:t>
            </w:r>
          </w:p>
        </w:tc>
        <w:tc>
          <w:tcPr>
            <w:tcW w:w="3160" w:type="dxa"/>
            <w:vAlign w:val="center"/>
          </w:tcPr>
          <w:p w14:paraId="21E1C670" w14:textId="45BD75E3" w:rsidR="00706FBE" w:rsidRPr="00692840" w:rsidRDefault="009A6A3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verificar o impacto da confiabilidade teste-reteste sobre o nível de precisão das estimativas realizadas para cada sujeito em cada semana</w:t>
            </w:r>
          </w:p>
        </w:tc>
        <w:tc>
          <w:tcPr>
            <w:tcW w:w="3159" w:type="dxa"/>
            <w:vAlign w:val="center"/>
          </w:tcPr>
          <w:p w14:paraId="6D868B81" w14:textId="3104EB37" w:rsidR="00706FBE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H8: 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A confiabilidade teste-reteste das estimativas de minutos de atividade física semanal obtidas por meio do IPAQ e smartphone impactam o nível de precisão das estimativas realizadas para cada sujeito em cada semana, sendo observado que, quando maior a confiabilidade, menores os intervalos de confiança em torno destas estimativas</w:t>
            </w:r>
          </w:p>
        </w:tc>
        <w:tc>
          <w:tcPr>
            <w:tcW w:w="4102" w:type="dxa"/>
            <w:vAlign w:val="center"/>
          </w:tcPr>
          <w:p w14:paraId="5DA2C561" w14:textId="6EE14CED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 de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intervalos de confiança em torno das estimativas baseado no EPM para avaliar o impacto da confiabilidade na precisão das estimativas</w:t>
            </w:r>
          </w:p>
        </w:tc>
      </w:tr>
    </w:tbl>
    <w:p w14:paraId="5F2AB0AD" w14:textId="77777777" w:rsidR="00184F99" w:rsidRDefault="00184F99"/>
    <w:sectPr w:rsidR="00184F99" w:rsidSect="00950AD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B6"/>
    <w:rsid w:val="00184F99"/>
    <w:rsid w:val="001924B3"/>
    <w:rsid w:val="001A02DD"/>
    <w:rsid w:val="00315FCA"/>
    <w:rsid w:val="003F43E1"/>
    <w:rsid w:val="00516D90"/>
    <w:rsid w:val="005C7F09"/>
    <w:rsid w:val="00692840"/>
    <w:rsid w:val="00706FBE"/>
    <w:rsid w:val="00916DB4"/>
    <w:rsid w:val="009421CE"/>
    <w:rsid w:val="00950ADA"/>
    <w:rsid w:val="009A6A3A"/>
    <w:rsid w:val="00A108E5"/>
    <w:rsid w:val="00A26FEE"/>
    <w:rsid w:val="00B82F23"/>
    <w:rsid w:val="00B97DE3"/>
    <w:rsid w:val="00C57FCE"/>
    <w:rsid w:val="00D71BBB"/>
    <w:rsid w:val="00D752B6"/>
    <w:rsid w:val="00E44E86"/>
    <w:rsid w:val="00F40A77"/>
    <w:rsid w:val="00F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A4DA"/>
  <w15:chartTrackingRefBased/>
  <w15:docId w15:val="{07EACD69-02A5-4763-A552-FD6C972C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 Alves</dc:creator>
  <cp:keywords/>
  <dc:description/>
  <cp:lastModifiedBy>Douglas Silva Alves</cp:lastModifiedBy>
  <cp:revision>2</cp:revision>
  <dcterms:created xsi:type="dcterms:W3CDTF">2024-03-27T19:09:00Z</dcterms:created>
  <dcterms:modified xsi:type="dcterms:W3CDTF">2024-03-27T19:09:00Z</dcterms:modified>
</cp:coreProperties>
</file>