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rPr>
          <w:trHeight w:val="125"/>
        </w:trPr>
        <w:tc>
          <w:tcPr>
            <w:tcW w:type="dxa" w:w="9746"/>
            <w:shd w:fill="2383C4"/>
          </w:tcPr>
          <w:p/>
        </w:tc>
      </w:tr>
    </w:tbl>
    <w:p>
      <w:pPr>
        <w:pStyle w:val="Title"/>
        <w:jc w:val="left"/>
      </w:pPr>
      <w:r>
        <w:t>HERMES</w:t>
      </w:r>
    </w:p>
    <w:p>
      <w:pPr>
        <w:pStyle w:val="Subtitle"/>
      </w:pPr>
      <w:r>
        <w:t>Guia do Usuário</w:t>
      </w:r>
    </w:p>
    <w:p>
      <w:pPr>
        <w:spacing w:before="280"/>
      </w:pPr>
      <w:r>
        <w:rPr>
          <w:color w:val="2383C4"/>
          <w:sz w:val="32"/>
        </w:rPr>
        <w:t>Painel de Automação de Planilhas</w:t>
      </w:r>
    </w:p>
    <w:p>
      <w:pPr>
        <w:spacing w:before="3600"/>
      </w:pPr>
      <w:r>
        <w:rPr>
          <w:color w:val="5A6574"/>
        </w:rPr>
        <w:t>Versão do guia: julho de 2026</w:t>
      </w:r>
    </w:p>
    <w:p>
      <w:r>
        <w:br w:type="page"/>
      </w:r>
    </w:p>
    <w:p>
      <w:pPr>
        <w:pStyle w:val="Heading1"/>
      </w:pPr>
      <w:r>
        <w:t>1. Apresentação</w:t>
      </w:r>
    </w:p>
    <w:p>
      <w:r>
        <w:rPr>
          <w:b w:val="0"/>
        </w:rPr>
        <w:t>O HERMES reúne conferências financeiras, fiscais, contábeis e operacionais em um único painel. O sistema compara relatórios de diferentes fontes, destaca valores coincidentes e aponta registros que precisam de análise.</w:t>
      </w:r>
    </w:p>
    <w:p>
      <w:r>
        <w:rPr>
          <w:b w:val="0"/>
        </w:rPr>
        <w:t>O objetivo é reduzir o trabalho manual, facilitar a localização de diferenças e produzir arquivos organizados para conferência, registro ou importação.</w:t>
      </w:r>
    </w:p>
    <w:p>
      <w:r>
        <w:rPr>
          <w:b w:val="0"/>
        </w:rPr>
        <w:t>O HERMES não altera os arquivos selecionados. As planilhas originais permanecem preservadas.</w:t>
      </w:r>
    </w:p>
    <w:p>
      <w:pPr>
        <w:pStyle w:val="Heading1"/>
      </w:pPr>
      <w:r>
        <w:t>2. Como acessar e navegar</w:t>
      </w:r>
    </w:p>
    <w:p>
      <w:pPr>
        <w:pStyle w:val="ListNumber"/>
      </w:pPr>
      <w:r>
        <w:rPr>
          <w:b w:val="0"/>
        </w:rPr>
        <w:t>Abra o HERMES pelo atalho disponibilizado ou execute o aplicativo conforme a orientação da equipe responsável.</w:t>
      </w:r>
    </w:p>
    <w:p>
      <w:pPr>
        <w:pStyle w:val="ListNumber"/>
      </w:pPr>
      <w:r>
        <w:rPr>
          <w:b w:val="0"/>
        </w:rPr>
        <w:t>O menu de automações aparece na lateral esquerda.</w:t>
      </w:r>
    </w:p>
    <w:p>
      <w:pPr>
        <w:pStyle w:val="ListNumber"/>
      </w:pPr>
      <w:r>
        <w:rPr>
          <w:b w:val="0"/>
        </w:rPr>
        <w:t xml:space="preserve">Use o botão de menu abaixo do nome </w:t>
      </w:r>
      <w:r>
        <w:rPr>
          <w:b/>
        </w:rPr>
        <w:t>HERMES</w:t>
      </w:r>
      <w:r>
        <w:rPr>
          <w:b w:val="0"/>
        </w:rPr>
        <w:t xml:space="preserve"> para abrir ou recolher a lista.</w:t>
      </w:r>
    </w:p>
    <w:p>
      <w:pPr>
        <w:pStyle w:val="ListNumber"/>
      </w:pPr>
      <w:r>
        <w:rPr>
          <w:b w:val="0"/>
        </w:rPr>
        <w:t>Quando o menu estiver recolhido, passe o mouse sobre um ícone para visualizar o nome da automação.</w:t>
      </w:r>
    </w:p>
    <w:p>
      <w:pPr>
        <w:pStyle w:val="ListNumber"/>
      </w:pPr>
      <w:r>
        <w:rPr>
          <w:b w:val="0"/>
        </w:rPr>
        <w:t>Selecione a automação desejada antes de carregar os relatórios.</w:t>
      </w:r>
    </w:p>
    <w:p>
      <w:r>
        <w:rPr>
          <w:b w:val="0"/>
        </w:rPr>
        <w:t>O título exibido no alto da tela confirma qual conferência está ativa. Verifique esse título antes de selecionar os arquivos.</w:t>
      </w:r>
    </w:p>
    <w:p>
      <w:pPr>
        <w:pStyle w:val="Heading1"/>
      </w:pPr>
      <w:r>
        <w:t>3. Fluxo padrão de utilização</w:t>
      </w:r>
    </w:p>
    <w:p>
      <w:r>
        <w:rPr>
          <w:b w:val="0"/>
        </w:rPr>
        <w:t>O procedimento abaixo é utilizado na maioria das automações:</w:t>
      </w:r>
    </w:p>
    <w:p>
      <w:pPr>
        <w:pStyle w:val="ListNumber"/>
      </w:pPr>
      <w:r>
        <w:rPr>
          <w:b w:val="0"/>
        </w:rPr>
        <w:t>Gere os relatórios necessários nos sistemas de origem.</w:t>
      </w:r>
    </w:p>
    <w:p>
      <w:pPr>
        <w:pStyle w:val="ListNumber"/>
      </w:pPr>
      <w:r>
        <w:rPr>
          <w:b w:val="0"/>
        </w:rPr>
        <w:t>Evite alterar os nomes, colunas ou conteúdo dos arquivos antes da análise.</w:t>
      </w:r>
    </w:p>
    <w:p>
      <w:pPr>
        <w:pStyle w:val="ListNumber"/>
      </w:pPr>
      <w:r>
        <w:rPr>
          <w:b w:val="0"/>
        </w:rPr>
        <w:t>Abra a automação correspondente no menu lateral.</w:t>
      </w:r>
    </w:p>
    <w:p>
      <w:pPr>
        <w:pStyle w:val="ListNumber"/>
      </w:pPr>
      <w:r>
        <w:rPr>
          <w:b w:val="0"/>
        </w:rPr>
        <w:t xml:space="preserve">Leia a seção </w:t>
      </w:r>
      <w:r>
        <w:rPr>
          <w:b/>
        </w:rPr>
        <w:t>Arquivos necessários</w:t>
      </w:r>
      <w:r>
        <w:rPr>
          <w:b w:val="0"/>
        </w:rPr>
        <w:t>, exibida no alto da tela.</w:t>
      </w:r>
    </w:p>
    <w:p>
      <w:pPr>
        <w:pStyle w:val="ListNumber"/>
      </w:pPr>
      <w:r>
        <w:rPr>
          <w:b w:val="0"/>
        </w:rPr>
        <w:t xml:space="preserve">Clique em </w:t>
      </w:r>
      <w:r>
        <w:rPr>
          <w:b/>
        </w:rPr>
        <w:t>Selecionar arquivos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Selecione todos os relatórios solicitados na mesma janela.</w:t>
      </w:r>
    </w:p>
    <w:p>
      <w:pPr>
        <w:pStyle w:val="ListNumber"/>
      </w:pPr>
      <w:r>
        <w:rPr>
          <w:b w:val="0"/>
        </w:rPr>
        <w:t>Aguarde a conclusão. O andamento é informado no rodapé.</w:t>
      </w:r>
    </w:p>
    <w:p>
      <w:pPr>
        <w:pStyle w:val="ListNumber"/>
      </w:pPr>
      <w:r>
        <w:rPr>
          <w:b w:val="0"/>
        </w:rPr>
        <w:t>Confira os indicadores, o resumo comparativo e a tabela.</w:t>
      </w:r>
    </w:p>
    <w:p>
      <w:pPr>
        <w:pStyle w:val="ListNumber"/>
      </w:pPr>
      <w:r>
        <w:rPr>
          <w:b w:val="0"/>
        </w:rPr>
        <w:t>Use o filtro e a pesquisa para localizar registros específicos.</w:t>
      </w:r>
    </w:p>
    <w:p>
      <w:pPr>
        <w:pStyle w:val="ListNumber"/>
      </w:pPr>
      <w:r>
        <w:rPr>
          <w:b w:val="0"/>
        </w:rPr>
        <w:t xml:space="preserve">Escolha o formato e clique em </w:t>
      </w:r>
      <w:r>
        <w:rPr>
          <w:b/>
        </w:rPr>
        <w:t>Exportar resultado</w:t>
      </w:r>
      <w:r>
        <w:rPr>
          <w:b w:val="0"/>
        </w:rPr>
        <w:t>.</w:t>
      </w:r>
    </w:p>
    <w:p>
      <w:r>
        <w:rPr>
          <w:b w:val="0"/>
        </w:rPr>
        <w:t>Os arquivos podem ser selecionados em qualquer ordem. Quando um relatório não pertence à automação aberta, o HERMES apresenta uma orientação sobre os arquivos esperados.</w:t>
      </w:r>
    </w:p>
    <w:p>
      <w:pPr>
        <w:pStyle w:val="Heading1"/>
      </w:pPr>
      <w:r>
        <w:t>4. Como interpretar a tela</w:t>
      </w:r>
    </w:p>
    <w:p>
      <w:pPr>
        <w:pStyle w:val="Heading2"/>
      </w:pPr>
      <w:r>
        <w:t>Arquivos reconhecidos</w:t>
      </w:r>
    </w:p>
    <w:p>
      <w:r>
        <w:rPr>
          <w:b w:val="0"/>
        </w:rPr>
        <w:t>Após a leitura, o painel informa quantos arquivos foram reconhecidos. Se a quantidade for diferente da esperada, revise a seleção antes de continuar.</w:t>
      </w:r>
    </w:p>
    <w:p>
      <w:pPr>
        <w:pStyle w:val="Heading2"/>
      </w:pPr>
      <w:r>
        <w:t>Resumo comparativo</w:t>
      </w:r>
    </w:p>
    <w:p>
      <w:r>
        <w:rPr>
          <w:b w:val="0"/>
        </w:rPr>
        <w:t>Nas conferências entre duas ou mais fontes, o resumo apresenta:</w:t>
      </w:r>
    </w:p>
    <w:p>
      <w:pPr>
        <w:pStyle w:val="ListBullet"/>
      </w:pPr>
      <w:r>
        <w:rPr>
          <w:b w:val="0"/>
        </w:rPr>
        <w:t>o nome da verificação;</w:t>
      </w:r>
    </w:p>
    <w:p>
      <w:pPr>
        <w:pStyle w:val="ListBullet"/>
      </w:pPr>
      <w:r>
        <w:rPr>
          <w:b w:val="0"/>
        </w:rPr>
        <w:t>o valor encontrado em cada fonte;</w:t>
      </w:r>
    </w:p>
    <w:p>
      <w:pPr>
        <w:pStyle w:val="ListBullet"/>
      </w:pPr>
      <w:r>
        <w:rPr>
          <w:b w:val="0"/>
        </w:rPr>
        <w:t>a diferença entre os valores;</w:t>
      </w:r>
    </w:p>
    <w:p>
      <w:pPr>
        <w:pStyle w:val="ListBullet"/>
      </w:pPr>
      <w:r>
        <w:rPr>
          <w:b w:val="0"/>
        </w:rPr>
        <w:t>o resultado da comparação.</w:t>
      </w:r>
    </w:p>
    <w:p>
      <w:r>
        <w:rPr>
          <w:b w:val="0"/>
        </w:rPr>
        <w:t>Exemplo:</w:t>
      </w:r>
    </w:p>
    <w:p>
      <w:pPr>
        <w:spacing w:before="100" w:after="160"/>
        <w:ind w:left="397"/>
      </w:pPr>
      <w:r>
        <w:rPr>
          <w:b w:val="0"/>
          <w:color w:val="5A6574"/>
        </w:rPr>
        <w:t>Clientes: Balancete R$ 7.695.835,38 • Posição por cliente R$ 7.742.048,90 • Diferença -R$ 46.213,52 • Divergente</w:t>
      </w:r>
    </w:p>
    <w:p>
      <w:pPr>
        <w:pStyle w:val="Heading2"/>
      </w:pPr>
      <w:r>
        <w:t>Indicadores</w:t>
      </w:r>
    </w:p>
    <w:p>
      <w:r>
        <w:rPr>
          <w:b w:val="0"/>
        </w:rPr>
        <w:t>Os cards mostram a quantidade total analisada e a distribuição dos resultados. Os nomes dos indicadores mudam conforme a finalidade da automação.</w:t>
      </w:r>
    </w:p>
    <w:p>
      <w:pPr>
        <w:pStyle w:val="Heading2"/>
      </w:pPr>
      <w:r>
        <w:t>Cores</w:t>
      </w:r>
    </w:p>
    <w:p>
      <w:r>
        <w:rPr>
          <w:b w:val="0"/>
        </w:rPr>
        <w:t>Consulte sempre a legenda exibida acima da tabela. De forma geral:</w:t>
      </w:r>
    </w:p>
    <w:p>
      <w:pPr>
        <w:pStyle w:val="ListBullet"/>
      </w:pPr>
      <w:r>
        <w:rPr>
          <w:b/>
        </w:rPr>
        <w:t>Verde:</w:t>
      </w:r>
      <w:r>
        <w:rPr>
          <w:b w:val="0"/>
        </w:rPr>
        <w:t xml:space="preserve"> registro conciliado, correto ou pronto para utilização.</w:t>
      </w:r>
    </w:p>
    <w:p>
      <w:pPr>
        <w:pStyle w:val="ListBullet"/>
      </w:pPr>
      <w:r>
        <w:rPr>
          <w:b/>
        </w:rPr>
        <w:t>Amarelo:</w:t>
      </w:r>
      <w:r>
        <w:rPr>
          <w:b w:val="0"/>
        </w:rPr>
        <w:t xml:space="preserve"> informação complementar, cancelamento ou período incompleto.</w:t>
      </w:r>
    </w:p>
    <w:p>
      <w:pPr>
        <w:pStyle w:val="ListBullet"/>
      </w:pPr>
      <w:r>
        <w:rPr>
          <w:b/>
        </w:rPr>
        <w:t>Vermelho:</w:t>
      </w:r>
      <w:r>
        <w:rPr>
          <w:b w:val="0"/>
        </w:rPr>
        <w:t xml:space="preserve"> diferença, ausência ou dado incompleto que exige análise.</w:t>
      </w:r>
    </w:p>
    <w:p>
      <w:pPr>
        <w:pStyle w:val="Heading2"/>
      </w:pPr>
      <w:r>
        <w:t>Filtros, pesquisa e paginação</w:t>
      </w:r>
    </w:p>
    <w:p>
      <w:pPr>
        <w:pStyle w:val="ListBullet"/>
      </w:pPr>
      <w:r>
        <w:rPr>
          <w:b w:val="0"/>
        </w:rPr>
        <w:t xml:space="preserve">Use </w:t>
      </w:r>
      <w:r>
        <w:rPr>
          <w:b/>
        </w:rPr>
        <w:t>Exibir</w:t>
      </w:r>
      <w:r>
        <w:rPr>
          <w:b w:val="0"/>
        </w:rPr>
        <w:t xml:space="preserve"> para alternar entre todos os registros, conciliados e pendências.</w:t>
      </w:r>
    </w:p>
    <w:p>
      <w:pPr>
        <w:pStyle w:val="ListBullet"/>
      </w:pPr>
      <w:r>
        <w:rPr>
          <w:b w:val="0"/>
        </w:rPr>
        <w:t xml:space="preserve">Use </w:t>
      </w:r>
      <w:r>
        <w:rPr>
          <w:b/>
        </w:rPr>
        <w:t>Buscar nos resultados</w:t>
      </w:r>
      <w:r>
        <w:rPr>
          <w:b w:val="0"/>
        </w:rPr>
        <w:t xml:space="preserve"> para localizar documento, chave, fornecedor, cliente, hóspede, conta ou situação.</w:t>
      </w:r>
    </w:p>
    <w:p>
      <w:pPr>
        <w:pStyle w:val="ListBullet"/>
      </w:pPr>
      <w:r>
        <w:rPr>
          <w:b w:val="0"/>
        </w:rPr>
        <w:t>Passe o mouse sobre um texto abreviado para visualizar o conteúdo completo.</w:t>
      </w:r>
    </w:p>
    <w:p>
      <w:pPr>
        <w:pStyle w:val="ListBullet"/>
      </w:pPr>
      <w:r>
        <w:rPr>
          <w:b w:val="0"/>
        </w:rPr>
        <w:t>Use as setas abaixo da tabela para navegar entre as páginas.</w:t>
      </w:r>
    </w:p>
    <w:p>
      <w:pPr>
        <w:pStyle w:val="Heading2"/>
      </w:pPr>
      <w:r>
        <w:t>Limpar</w:t>
      </w:r>
    </w:p>
    <w:p>
      <w:r>
        <w:rPr>
          <w:b w:val="0"/>
        </w:rPr>
        <w:t xml:space="preserve">O botão </w:t>
      </w:r>
      <w:r>
        <w:rPr>
          <w:b/>
        </w:rPr>
        <w:t>Limpar</w:t>
      </w:r>
      <w:r>
        <w:rPr>
          <w:b w:val="0"/>
        </w:rPr>
        <w:t xml:space="preserve"> remove os resultados da tela e permite iniciar uma nova conferência. Os arquivos originais e os arquivos já exportados não são apagados.</w:t>
      </w:r>
    </w:p>
    <w:p>
      <w:pPr>
        <w:pStyle w:val="Heading1"/>
      </w:pPr>
      <w:r>
        <w:t>5. Automações disponíveis</w:t>
      </w:r>
    </w:p>
    <w:p>
      <w:pPr>
        <w:pStyle w:val="Heading2"/>
      </w:pPr>
      <w:r>
        <w:t>5.1 Conciliação de Receita</w:t>
      </w:r>
    </w:p>
    <w:p>
      <w:r>
        <w:rPr>
          <w:b/>
        </w:rPr>
        <w:t>Finalidade</w:t>
      </w:r>
    </w:p>
    <w:p>
      <w:r>
        <w:rPr>
          <w:b w:val="0"/>
        </w:rPr>
        <w:t>Verificar se a receita registrada na Contabilidade coincide com os lançamentos de receita do Opera.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Razão Analítico da Contabilidade.</w:t>
      </w:r>
    </w:p>
    <w:p>
      <w:pPr>
        <w:pStyle w:val="ListBullet"/>
      </w:pPr>
      <w:r>
        <w:rPr>
          <w:b w:val="0"/>
        </w:rPr>
        <w:t>Journal de Receita do Opera.</w:t>
      </w:r>
    </w:p>
    <w:p>
      <w:r>
        <w:rPr>
          <w:b/>
        </w:rPr>
        <w:t>Como interpretar</w:t>
      </w:r>
    </w:p>
    <w:p>
      <w:r>
        <w:rPr>
          <w:b w:val="0"/>
        </w:rPr>
        <w:t>O resumo compara o total da Contabilidade com o total do Opera. Na tabela, cada documento é classificado como conciliado ou divergente. Uma diferença pode indicar ausência em uma das fontes ou valores distintos para o mesmo documento.</w:t>
      </w:r>
    </w:p>
    <w:p>
      <w:r>
        <w:rPr>
          <w:b/>
        </w:rPr>
        <w:t>Exportações</w:t>
      </w:r>
    </w:p>
    <w:p>
      <w:r>
        <w:rPr>
          <w:b w:val="0"/>
        </w:rPr>
        <w:t>Excel detalhado e PDF de resumo.</w:t>
      </w:r>
    </w:p>
    <w:p>
      <w:pPr>
        <w:pStyle w:val="Heading2"/>
      </w:pPr>
      <w:r>
        <w:t>5.2 Conciliação da Receita de Diárias</w:t>
      </w:r>
    </w:p>
    <w:p>
      <w:r>
        <w:rPr>
          <w:b/>
        </w:rPr>
        <w:t>Finalidade</w:t>
      </w:r>
    </w:p>
    <w:p>
      <w:r>
        <w:rPr>
          <w:b w:val="0"/>
        </w:rPr>
        <w:t>Totalizar a receita de diárias do Journal utilizando somente os códigos de transação definidos para o hotel.</w:t>
      </w:r>
    </w:p>
    <w:p>
      <w:r>
        <w:rPr>
          <w:b/>
        </w:rPr>
        <w:t>Antes de selecionar os arquivos</w:t>
      </w:r>
    </w:p>
    <w:p>
      <w:r>
        <w:rPr>
          <w:b w:val="0"/>
        </w:rPr>
        <w:t>Escolha o hotel no campo exibido ao lado do botão de seleção.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Planilha de Códigos de transação.</w:t>
      </w:r>
    </w:p>
    <w:p>
      <w:pPr>
        <w:pStyle w:val="ListBullet"/>
      </w:pPr>
      <w:r>
        <w:rPr>
          <w:b w:val="0"/>
        </w:rPr>
        <w:t>Journal Opera - Receita.</w:t>
      </w:r>
    </w:p>
    <w:p>
      <w:r>
        <w:rPr>
          <w:b w:val="0"/>
        </w:rPr>
        <w:t xml:space="preserve">O arquivo </w:t>
      </w:r>
      <w:r>
        <w:rPr>
          <w:b/>
        </w:rPr>
        <w:t>BI PDV</w:t>
      </w:r>
      <w:r>
        <w:rPr>
          <w:b w:val="0"/>
        </w:rPr>
        <w:t xml:space="preserve"> não pertence a esta automação.</w:t>
      </w:r>
    </w:p>
    <w:p>
      <w:r>
        <w:rPr>
          <w:b/>
        </w:rPr>
        <w:t>Como interpretar</w:t>
      </w:r>
    </w:p>
    <w:p>
      <w:r>
        <w:rPr>
          <w:b w:val="0"/>
        </w:rPr>
        <w:t>A tabela apresenta os códigos considerados como diária ou diária média, a quantidade de lançamentos e o valor encontrado no Journal. Códigos sem movimento aparecem como informação, não necessariamente como erro.</w:t>
      </w:r>
    </w:p>
    <w:p>
      <w:r>
        <w:rPr>
          <w:b/>
        </w:rPr>
        <w:t>Exportações</w:t>
      </w:r>
    </w:p>
    <w:p>
      <w:r>
        <w:rPr>
          <w:b w:val="0"/>
        </w:rPr>
        <w:t>Excel detalhado e PDF de resumo.</w:t>
      </w:r>
    </w:p>
    <w:p>
      <w:pPr>
        <w:pStyle w:val="Heading2"/>
      </w:pPr>
      <w:r>
        <w:t>5.3 Lançamento da Folha de Pagamento</w:t>
      </w:r>
    </w:p>
    <w:p>
      <w:r>
        <w:rPr>
          <w:b/>
        </w:rPr>
        <w:t>Finalidade</w:t>
      </w:r>
    </w:p>
    <w:p>
      <w:r>
        <w:rPr>
          <w:b w:val="0"/>
        </w:rPr>
        <w:t>Transformar os relatórios do Departamento Pessoal em lançamentos contábeis por centro de custo, prontos para importação no CMFlex.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Resumo mensal da folha.</w:t>
      </w:r>
    </w:p>
    <w:p>
      <w:pPr>
        <w:pStyle w:val="ListBullet"/>
      </w:pPr>
      <w:r>
        <w:rPr>
          <w:b w:val="0"/>
        </w:rPr>
        <w:t>Relação de INSS.</w:t>
      </w:r>
    </w:p>
    <w:p>
      <w:pPr>
        <w:pStyle w:val="ListBullet"/>
      </w:pPr>
      <w:r>
        <w:rPr>
          <w:b w:val="0"/>
        </w:rPr>
        <w:t>Relação de FGTS.</w:t>
      </w:r>
    </w:p>
    <w:p>
      <w:pPr>
        <w:pStyle w:val="ListBullet"/>
      </w:pPr>
      <w:r>
        <w:rPr>
          <w:b w:val="0"/>
        </w:rPr>
        <w:t>Recibo de férias.</w:t>
      </w:r>
    </w:p>
    <w:p>
      <w:pPr>
        <w:pStyle w:val="ListBullet"/>
      </w:pPr>
      <w:r>
        <w:rPr>
          <w:b w:val="0"/>
        </w:rPr>
        <w:t>Líquido de férias.</w:t>
      </w:r>
    </w:p>
    <w:p>
      <w:pPr>
        <w:pStyle w:val="ListBullet"/>
      </w:pPr>
      <w:r>
        <w:rPr>
          <w:b w:val="0"/>
        </w:rPr>
        <w:t>Provisão de férias.</w:t>
      </w:r>
    </w:p>
    <w:p>
      <w:pPr>
        <w:pStyle w:val="ListBullet"/>
      </w:pPr>
      <w:r>
        <w:rPr>
          <w:b w:val="0"/>
        </w:rPr>
        <w:t>Provisão de 13º salário.</w:t>
      </w:r>
    </w:p>
    <w:p>
      <w:r>
        <w:rPr>
          <w:b w:val="0"/>
        </w:rPr>
        <w:t>A planilha modelo do departamento pode ser selecionada junto com os relatórios quando for necessário atualizar o relacionamento de contas, eventos e centros de custo.</w:t>
      </w:r>
    </w:p>
    <w:p>
      <w:r>
        <w:rPr>
          <w:b/>
        </w:rPr>
        <w:t>Como interpretar</w:t>
      </w:r>
    </w:p>
    <w:p>
      <w:pPr>
        <w:pStyle w:val="ListBullet"/>
      </w:pPr>
      <w:r>
        <w:rPr>
          <w:b/>
        </w:rPr>
        <w:t>Pronto para importar:</w:t>
      </w:r>
      <w:r>
        <w:rPr>
          <w:b w:val="0"/>
        </w:rPr>
        <w:t xml:space="preserve"> lançamento com os dados necessários preenchidos.</w:t>
      </w:r>
    </w:p>
    <w:p>
      <w:pPr>
        <w:pStyle w:val="ListBullet"/>
      </w:pPr>
      <w:r>
        <w:rPr>
          <w:b/>
        </w:rPr>
        <w:t>De/para incompleto:</w:t>
      </w:r>
      <w:r>
        <w:rPr>
          <w:b w:val="0"/>
        </w:rPr>
        <w:t xml:space="preserve"> lançamento que precisa de revisão antes da importação.</w:t>
      </w:r>
    </w:p>
    <w:p>
      <w:pPr>
        <w:pStyle w:val="ListBullet"/>
      </w:pPr>
      <w:r>
        <w:rPr>
          <w:b/>
        </w:rPr>
        <w:t>Totalizadores removidos:</w:t>
      </w:r>
      <w:r>
        <w:rPr>
          <w:b w:val="0"/>
        </w:rPr>
        <w:t xml:space="preserve"> linhas de total descartadas para evitar valores duplicados.</w:t>
      </w:r>
    </w:p>
    <w:p>
      <w:pPr>
        <w:pStyle w:val="ListBullet"/>
      </w:pPr>
      <w:r>
        <w:rPr>
          <w:b/>
        </w:rPr>
        <w:t>Líquido a pagar:</w:t>
      </w:r>
      <w:r>
        <w:rPr>
          <w:b w:val="0"/>
        </w:rPr>
        <w:t xml:space="preserve"> valor líquido identificado no resumo da folha.</w:t>
      </w:r>
    </w:p>
    <w:p>
      <w:r>
        <w:rPr>
          <w:b/>
        </w:rPr>
        <w:t>Exportações</w:t>
      </w:r>
    </w:p>
    <w:p>
      <w:pPr>
        <w:pStyle w:val="ListBullet"/>
      </w:pPr>
      <w:r>
        <w:rPr>
          <w:b/>
        </w:rPr>
        <w:t>Excel:</w:t>
      </w:r>
      <w:r>
        <w:rPr>
          <w:b w:val="0"/>
        </w:rPr>
        <w:t xml:space="preserve"> arquivo de conferência com resumo e saídas separadas.</w:t>
      </w:r>
    </w:p>
    <w:p>
      <w:pPr>
        <w:pStyle w:val="ListBullet"/>
      </w:pPr>
      <w:r>
        <w:rPr>
          <w:b/>
        </w:rPr>
        <w:t>CSV:</w:t>
      </w:r>
      <w:r>
        <w:rPr>
          <w:b w:val="0"/>
        </w:rPr>
        <w:t xml:space="preserve"> arquivo no formato aceito pelo CMFlex.</w:t>
      </w:r>
    </w:p>
    <w:p>
      <w:pPr>
        <w:pStyle w:val="ListBullet"/>
      </w:pPr>
      <w:r>
        <w:rPr>
          <w:b/>
        </w:rPr>
        <w:t>PDF:</w:t>
      </w:r>
      <w:r>
        <w:rPr>
          <w:b w:val="0"/>
        </w:rPr>
        <w:t xml:space="preserve"> resumo da folha processada.</w:t>
      </w:r>
    </w:p>
    <w:p>
      <w:r>
        <w:rPr>
          <w:b w:val="0"/>
        </w:rPr>
        <w:t>Antes de importar o CSV, confira a competência, as contas, os centros de custo e o total dos lançamentos.</w:t>
      </w:r>
    </w:p>
    <w:p>
      <w:pPr>
        <w:pStyle w:val="Heading2"/>
      </w:pPr>
      <w:r>
        <w:t>5.4 Cupons Emitidos x Conta do Hóspede</w:t>
      </w:r>
    </w:p>
    <w:p>
      <w:r>
        <w:rPr>
          <w:b/>
        </w:rPr>
        <w:t>Finalidade</w:t>
      </w:r>
    </w:p>
    <w:p>
      <w:r>
        <w:rPr>
          <w:b w:val="0"/>
        </w:rPr>
        <w:t>Verificar se os cupons emitidos pelo ponto de venda constam no Journal e foram cobrados na conta do hóspede.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BI PDV.</w:t>
      </w:r>
    </w:p>
    <w:p>
      <w:pPr>
        <w:pStyle w:val="ListBullet"/>
      </w:pPr>
      <w:r>
        <w:rPr>
          <w:b w:val="0"/>
        </w:rPr>
        <w:t>Journal do Opera.</w:t>
      </w:r>
    </w:p>
    <w:p>
      <w:pPr>
        <w:pStyle w:val="ListBullet"/>
      </w:pPr>
      <w:r>
        <w:rPr>
          <w:b w:val="0"/>
        </w:rPr>
        <w:t>Planilha de de/para.</w:t>
      </w:r>
    </w:p>
    <w:p>
      <w:r>
        <w:rPr>
          <w:b/>
        </w:rPr>
        <w:t>Como interpretar</w:t>
      </w:r>
    </w:p>
    <w:p>
      <w:r>
        <w:rPr>
          <w:b w:val="0"/>
        </w:rPr>
        <w:t>O resumo compara o total do BI/PDV com o total localizado nas contas. A tabela informa cupom, data, quarto, hóspede, valor emitido, valor cobrado e motivo da pendência.</w:t>
      </w:r>
    </w:p>
    <w:p>
      <w:r>
        <w:rPr>
          <w:b w:val="0"/>
        </w:rPr>
        <w:t>Um registro marcado como período incompleto indica que o Journal selecionado não cobre a data do cupom. Nesse caso, gere o Journal para o período correto antes de confirmar uma divergência.</w:t>
      </w:r>
    </w:p>
    <w:p>
      <w:r>
        <w:rPr>
          <w:b/>
        </w:rPr>
        <w:t>Exportações</w:t>
      </w:r>
    </w:p>
    <w:p>
      <w:r>
        <w:rPr>
          <w:b w:val="0"/>
        </w:rPr>
        <w:t>Excel detalhado e PDF de resumo.</w:t>
      </w:r>
    </w:p>
    <w:p>
      <w:pPr>
        <w:pStyle w:val="Heading2"/>
      </w:pPr>
      <w:r>
        <w:t>5.5 RPS de Serviços Prestados</w:t>
      </w:r>
    </w:p>
    <w:p>
      <w:r>
        <w:rPr>
          <w:b/>
        </w:rPr>
        <w:t>Finalidade</w:t>
      </w:r>
    </w:p>
    <w:p>
      <w:r>
        <w:rPr>
          <w:b w:val="0"/>
        </w:rPr>
        <w:t>Verificar se os RPS encerrados no Opera integraram no Fiscal do CMFlex e foram emitidos na Prefeitura.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XML de encerramentos do Opera.</w:t>
      </w:r>
    </w:p>
    <w:p>
      <w:pPr>
        <w:pStyle w:val="ListBullet"/>
      </w:pPr>
      <w:r>
        <w:rPr>
          <w:b w:val="0"/>
        </w:rPr>
        <w:t>Planilha Fiscal do CMFlex.</w:t>
      </w:r>
    </w:p>
    <w:p>
      <w:pPr>
        <w:pStyle w:val="ListBullet"/>
      </w:pPr>
      <w:r>
        <w:rPr>
          <w:b w:val="0"/>
        </w:rPr>
        <w:t>Planilha da Prefeitura.</w:t>
      </w:r>
    </w:p>
    <w:p>
      <w:r>
        <w:rPr>
          <w:b/>
        </w:rPr>
        <w:t>Como interpretar</w:t>
      </w:r>
    </w:p>
    <w:p>
      <w:r>
        <w:rPr>
          <w:b w:val="0"/>
        </w:rPr>
        <w:t>O painel compara Opera × Fiscal e Fiscal × Prefeitura. A tabela apresenta o RPS, a data, o tomador, os valores das três fontes, a NFS-e e a explicação do resultado.</w:t>
      </w:r>
    </w:p>
    <w:p>
      <w:r>
        <w:rPr>
          <w:b w:val="0"/>
        </w:rPr>
        <w:t xml:space="preserve">Registros posteriores à última data do relatório Fiscal aparecem como </w:t>
      </w:r>
      <w:r>
        <w:rPr>
          <w:b/>
        </w:rPr>
        <w:t>fora do período</w:t>
      </w:r>
      <w:r>
        <w:rPr>
          <w:b w:val="0"/>
        </w:rPr>
        <w:t>. Eles devem ser reavaliados com um relatório Fiscal atualizado antes de serem tratados como erro de integração.</w:t>
      </w:r>
    </w:p>
    <w:p>
      <w:r>
        <w:rPr>
          <w:b/>
        </w:rPr>
        <w:t>Exportações</w:t>
      </w:r>
    </w:p>
    <w:p>
      <w:r>
        <w:rPr>
          <w:b w:val="0"/>
        </w:rPr>
        <w:t>Excel detalhado e PDF com resumo e registros que exigem atenção.</w:t>
      </w:r>
    </w:p>
    <w:p>
      <w:pPr>
        <w:pStyle w:val="Heading2"/>
      </w:pPr>
      <w:r>
        <w:t>5.6 Relatório de Notas de Débito</w:t>
      </w:r>
    </w:p>
    <w:p>
      <w:r>
        <w:rPr>
          <w:b/>
        </w:rPr>
        <w:t>Finalidade</w:t>
      </w:r>
    </w:p>
    <w:p>
      <w:r>
        <w:rPr>
          <w:b w:val="0"/>
        </w:rPr>
        <w:t>Consolidar informações de notas de débito em um único relatório.</w:t>
      </w:r>
    </w:p>
    <w:p>
      <w:r>
        <w:rPr>
          <w:b/>
        </w:rPr>
        <w:t>Arquivos necessários</w:t>
      </w:r>
    </w:p>
    <w:p>
      <w:r>
        <w:rPr>
          <w:b w:val="0"/>
        </w:rPr>
        <w:t>Uma ou mais planilhas de notas de débito.</w:t>
      </w:r>
    </w:p>
    <w:p>
      <w:r>
        <w:rPr>
          <w:b/>
        </w:rPr>
        <w:t>Como interpretar</w:t>
      </w:r>
    </w:p>
    <w:p>
      <w:r>
        <w:rPr>
          <w:b w:val="0"/>
        </w:rPr>
        <w:t>O resultado reúne hotel, comprador, número da nota, emissão, item e valor. Utilize a pesquisa para localizar uma nota ou comprador específico.</w:t>
      </w:r>
    </w:p>
    <w:p>
      <w:r>
        <w:rPr>
          <w:b/>
        </w:rPr>
        <w:t>Exportações</w:t>
      </w:r>
    </w:p>
    <w:p>
      <w:r>
        <w:rPr>
          <w:b w:val="0"/>
        </w:rPr>
        <w:t>Excel detalhado e PDF.</w:t>
      </w:r>
    </w:p>
    <w:p>
      <w:pPr>
        <w:pStyle w:val="Heading2"/>
      </w:pPr>
      <w:r>
        <w:t>5.7 Notas Fiscais de Entrada em Atraso</w:t>
      </w:r>
    </w:p>
    <w:p>
      <w:r>
        <w:rPr>
          <w:b/>
        </w:rPr>
        <w:t>Finalidade</w:t>
      </w:r>
    </w:p>
    <w:p>
      <w:r>
        <w:rPr>
          <w:b w:val="0"/>
        </w:rPr>
        <w:t>Conferir o tempo entre a emissão da nota fiscal de mercadoria e a entrada da nota no hotel.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Manifesto de notas.</w:t>
      </w:r>
    </w:p>
    <w:p>
      <w:pPr>
        <w:pStyle w:val="ListBullet"/>
      </w:pPr>
      <w:r>
        <w:rPr>
          <w:b w:val="0"/>
        </w:rPr>
        <w:t>Detalhe de notas recebidas.</w:t>
      </w:r>
    </w:p>
    <w:p>
      <w:r>
        <w:rPr>
          <w:b/>
        </w:rPr>
        <w:t>Regras de prazo</w:t>
      </w:r>
    </w:p>
    <w:p>
      <w:pPr>
        <w:pStyle w:val="ListBullet"/>
      </w:pPr>
      <w:r>
        <w:rPr>
          <w:b w:val="0"/>
        </w:rPr>
        <w:t>Notas do Ceará: atraso a partir de 11 dias.</w:t>
      </w:r>
    </w:p>
    <w:p>
      <w:pPr>
        <w:pStyle w:val="ListBullet"/>
      </w:pPr>
      <w:r>
        <w:rPr>
          <w:b w:val="0"/>
        </w:rPr>
        <w:t>Notas de outros estados: atraso a partir de 30 dias.</w:t>
      </w:r>
    </w:p>
    <w:p>
      <w:r>
        <w:rPr>
          <w:b/>
        </w:rPr>
        <w:t>Como interpretar</w:t>
      </w:r>
    </w:p>
    <w:p>
      <w:r>
        <w:rPr>
          <w:b w:val="0"/>
        </w:rPr>
        <w:t>A tabela informa chave, empresa, fornecedor, estado, emissão, entrada, dias transcorridos, limite e situação. Notas não localizadas ou sem datas completas devem ser verificadas nas fontes originais.</w:t>
      </w:r>
    </w:p>
    <w:p>
      <w:r>
        <w:rPr>
          <w:b/>
        </w:rPr>
        <w:t>Exportações</w:t>
      </w:r>
    </w:p>
    <w:p>
      <w:r>
        <w:rPr>
          <w:b w:val="0"/>
        </w:rPr>
        <w:t>Excel detalhado e PDF de resumo.</w:t>
      </w:r>
    </w:p>
    <w:p>
      <w:pPr>
        <w:pStyle w:val="Heading2"/>
      </w:pPr>
      <w:r>
        <w:t>5.8 Conferência dos Cupons</w:t>
      </w:r>
    </w:p>
    <w:p>
      <w:r>
        <w:rPr>
          <w:b/>
        </w:rPr>
        <w:t>Finalidade</w:t>
      </w:r>
    </w:p>
    <w:p>
      <w:r>
        <w:rPr>
          <w:b w:val="0"/>
        </w:rPr>
        <w:t>Verificar se os documentos do Simphony integraram no Fiscal do CMFlex e constam na SEFAZ.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Simphony.</w:t>
      </w:r>
    </w:p>
    <w:p>
      <w:pPr>
        <w:pStyle w:val="ListBullet"/>
      </w:pPr>
      <w:r>
        <w:rPr>
          <w:b w:val="0"/>
        </w:rPr>
        <w:t>Fiscal do CMFlex.</w:t>
      </w:r>
    </w:p>
    <w:p>
      <w:pPr>
        <w:pStyle w:val="ListBullet"/>
      </w:pPr>
      <w:r>
        <w:rPr>
          <w:b w:val="0"/>
        </w:rPr>
        <w:t>SEFAZ.</w:t>
      </w:r>
    </w:p>
    <w:p>
      <w:r>
        <w:rPr>
          <w:b/>
        </w:rPr>
        <w:t>Como interpretar</w:t>
      </w:r>
    </w:p>
    <w:p>
      <w:r>
        <w:rPr>
          <w:b w:val="0"/>
        </w:rPr>
        <w:t>O painel compara Simphony × Fiscal e Fiscal × SEFAZ. A análise utiliza a chave fiscal, a data e o valor e distingue cupons NFC-e de notas NF-e.</w:t>
      </w:r>
    </w:p>
    <w:p>
      <w:r>
        <w:rPr>
          <w:b w:val="0"/>
        </w:rPr>
        <w:t>O Excel exportado possui abas específicas:</w:t>
      </w:r>
    </w:p>
    <w:p>
      <w:pPr>
        <w:pStyle w:val="ListBullet"/>
      </w:pPr>
      <w:r>
        <w:rPr>
          <w:b/>
        </w:rPr>
        <w:t>Conciliação:</w:t>
      </w:r>
      <w:r>
        <w:rPr>
          <w:b w:val="0"/>
        </w:rPr>
        <w:t xml:space="preserve"> todos os documentos.</w:t>
      </w:r>
    </w:p>
    <w:p>
      <w:pPr>
        <w:pStyle w:val="ListBullet"/>
      </w:pPr>
      <w:r>
        <w:rPr>
          <w:b/>
        </w:rPr>
        <w:t>Cupons_NFCe:</w:t>
      </w:r>
      <w:r>
        <w:rPr>
          <w:b w:val="0"/>
        </w:rPr>
        <w:t xml:space="preserve"> somente cupons.</w:t>
      </w:r>
    </w:p>
    <w:p>
      <w:pPr>
        <w:pStyle w:val="ListBullet"/>
      </w:pPr>
      <w:r>
        <w:rPr>
          <w:b/>
        </w:rPr>
        <w:t>Notas_NFe:</w:t>
      </w:r>
      <w:r>
        <w:rPr>
          <w:b w:val="0"/>
        </w:rPr>
        <w:t xml:space="preserve"> somente notas.</w:t>
      </w:r>
    </w:p>
    <w:p>
      <w:r>
        <w:rPr>
          <w:b/>
        </w:rPr>
        <w:t>Exportações</w:t>
      </w:r>
    </w:p>
    <w:p>
      <w:r>
        <w:rPr>
          <w:b w:val="0"/>
        </w:rPr>
        <w:t>Excel detalhado e PDF de resumo.</w:t>
      </w:r>
    </w:p>
    <w:p>
      <w:pPr>
        <w:pStyle w:val="Heading2"/>
      </w:pPr>
      <w:r>
        <w:t>5.9 Notas de Serviços Tomados</w:t>
      </w:r>
    </w:p>
    <w:p>
      <w:r>
        <w:rPr>
          <w:b/>
        </w:rPr>
        <w:t>Finalidade</w:t>
      </w:r>
    </w:p>
    <w:p>
      <w:r>
        <w:rPr>
          <w:b w:val="0"/>
        </w:rPr>
        <w:t>Conferir notas de serviços recebidas, sua escrituração no CAP, o hotel correspondente, a aprovação no BPM e o ISS retido.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Relatório do CAP.</w:t>
      </w:r>
    </w:p>
    <w:p>
      <w:pPr>
        <w:pStyle w:val="ListBullet"/>
      </w:pPr>
      <w:r>
        <w:rPr>
          <w:b w:val="0"/>
        </w:rPr>
        <w:t>Portal Nacional.</w:t>
      </w:r>
    </w:p>
    <w:p>
      <w:pPr>
        <w:pStyle w:val="ListBullet"/>
      </w:pPr>
      <w:r>
        <w:rPr>
          <w:b w:val="0"/>
        </w:rPr>
        <w:t>Relatórios de Prefeitura e ISS aplicáveis ao hotel analisado.</w:t>
      </w:r>
    </w:p>
    <w:p>
      <w:r>
        <w:rPr>
          <w:b w:val="0"/>
        </w:rPr>
        <w:t>A quantidade de arquivos pode variar conforme o município e o processo realizado.</w:t>
      </w:r>
    </w:p>
    <w:p>
      <w:r>
        <w:rPr>
          <w:b/>
        </w:rPr>
        <w:t>Como interpretar</w:t>
      </w:r>
    </w:p>
    <w:p>
      <w:pPr>
        <w:pStyle w:val="ListBullet"/>
      </w:pPr>
      <w:r>
        <w:rPr>
          <w:b/>
        </w:rPr>
        <w:t>Conciliada:</w:t>
      </w:r>
      <w:r>
        <w:rPr>
          <w:b w:val="0"/>
        </w:rPr>
        <w:t xml:space="preserve"> documento localizado com as informações esperadas.</w:t>
      </w:r>
    </w:p>
    <w:p>
      <w:pPr>
        <w:pStyle w:val="ListBullet"/>
      </w:pPr>
      <w:r>
        <w:rPr>
          <w:b/>
        </w:rPr>
        <w:t>Ausente no CAP:</w:t>
      </w:r>
      <w:r>
        <w:rPr>
          <w:b w:val="0"/>
        </w:rPr>
        <w:t xml:space="preserve"> nota encontrada em fonte externa, mas não localizada no CAP.</w:t>
      </w:r>
    </w:p>
    <w:p>
      <w:pPr>
        <w:pStyle w:val="ListBullet"/>
      </w:pPr>
      <w:r>
        <w:rPr>
          <w:b/>
        </w:rPr>
        <w:t>Não escriturada:</w:t>
      </w:r>
      <w:r>
        <w:rPr>
          <w:b w:val="0"/>
        </w:rPr>
        <w:t xml:space="preserve"> BPM ainda não aprovado.</w:t>
      </w:r>
    </w:p>
    <w:p>
      <w:pPr>
        <w:pStyle w:val="ListBullet"/>
      </w:pPr>
      <w:r>
        <w:rPr>
          <w:b/>
        </w:rPr>
        <w:t>Hotel divergente:</w:t>
      </w:r>
      <w:r>
        <w:rPr>
          <w:b w:val="0"/>
        </w:rPr>
        <w:t xml:space="preserve"> o hotel indicado no CAP não corresponde ao processo analisado.</w:t>
      </w:r>
    </w:p>
    <w:p>
      <w:pPr>
        <w:pStyle w:val="ListBullet"/>
      </w:pPr>
      <w:r>
        <w:rPr>
          <w:b/>
        </w:rPr>
        <w:t>ISS divergente:</w:t>
      </w:r>
      <w:r>
        <w:rPr>
          <w:b w:val="0"/>
        </w:rPr>
        <w:t xml:space="preserve"> valor da Prefeitura diferente do valor registrado no CAP.</w:t>
      </w:r>
    </w:p>
    <w:p>
      <w:r>
        <w:rPr>
          <w:b w:val="0"/>
        </w:rPr>
        <w:t>O prestador pode aparecer com o CNPJ junto ao nome; o sistema trata essa informação durante a conferência.</w:t>
      </w:r>
    </w:p>
    <w:p>
      <w:r>
        <w:rPr>
          <w:b/>
        </w:rPr>
        <w:t>Exportações</w:t>
      </w:r>
    </w:p>
    <w:p>
      <w:r>
        <w:rPr>
          <w:b w:val="0"/>
        </w:rPr>
        <w:t>Excel detalhado e PDF de resumo.</w:t>
      </w:r>
    </w:p>
    <w:p>
      <w:pPr>
        <w:pStyle w:val="Heading2"/>
      </w:pPr>
      <w:r>
        <w:t>5.10 Conferência do Contas a Receber</w:t>
      </w:r>
    </w:p>
    <w:p>
      <w:r>
        <w:rPr>
          <w:b/>
        </w:rPr>
        <w:t>Finalidade</w:t>
      </w:r>
    </w:p>
    <w:p>
      <w:r>
        <w:rPr>
          <w:b w:val="0"/>
        </w:rPr>
        <w:t>Verificar clientes a receber, notas a faturar e comissões comparando os relatórios operacionais, financeiros e contábeis.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Balancete por subcontas.</w:t>
      </w:r>
    </w:p>
    <w:p>
      <w:pPr>
        <w:pStyle w:val="ListBullet"/>
      </w:pPr>
      <w:r>
        <w:rPr>
          <w:b w:val="0"/>
        </w:rPr>
        <w:t>Posição por cliente.</w:t>
      </w:r>
    </w:p>
    <w:p>
      <w:pPr>
        <w:pStyle w:val="ListBullet"/>
      </w:pPr>
      <w:r>
        <w:rPr>
          <w:b w:val="0"/>
        </w:rPr>
        <w:t>Borderô de lançamento.</w:t>
      </w:r>
    </w:p>
    <w:p>
      <w:pPr>
        <w:pStyle w:val="ListBullet"/>
      </w:pPr>
      <w:r>
        <w:rPr>
          <w:b w:val="0"/>
        </w:rPr>
        <w:t>Razão de notas a faturar.</w:t>
      </w:r>
    </w:p>
    <w:p>
      <w:pPr>
        <w:pStyle w:val="ListBullet"/>
      </w:pPr>
      <w:r>
        <w:rPr>
          <w:b w:val="0"/>
        </w:rPr>
        <w:t>Agregados lançados.</w:t>
      </w:r>
    </w:p>
    <w:p>
      <w:pPr>
        <w:pStyle w:val="ListBullet"/>
      </w:pPr>
      <w:r>
        <w:rPr>
          <w:b w:val="0"/>
        </w:rPr>
        <w:t>Razão de comissões.</w:t>
      </w:r>
    </w:p>
    <w:p>
      <w:r>
        <w:rPr>
          <w:b/>
        </w:rPr>
        <w:t>Como interpretar</w:t>
      </w:r>
    </w:p>
    <w:p>
      <w:r>
        <w:rPr>
          <w:b w:val="0"/>
        </w:rPr>
        <w:t>O resumo apresenta três comparações:</w:t>
      </w:r>
    </w:p>
    <w:p>
      <w:pPr>
        <w:pStyle w:val="ListBullet"/>
      </w:pPr>
      <w:r>
        <w:rPr>
          <w:b/>
        </w:rPr>
        <w:t>Clientes:</w:t>
      </w:r>
      <w:r>
        <w:rPr>
          <w:b w:val="0"/>
        </w:rPr>
        <w:t xml:space="preserve"> Balancete × Posição por cliente.</w:t>
      </w:r>
    </w:p>
    <w:p>
      <w:pPr>
        <w:pStyle w:val="ListBullet"/>
      </w:pPr>
      <w:r>
        <w:rPr>
          <w:b/>
        </w:rPr>
        <w:t>Notas a faturar:</w:t>
      </w:r>
      <w:r>
        <w:rPr>
          <w:b w:val="0"/>
        </w:rPr>
        <w:t xml:space="preserve"> Borderô × Razão a faturar.</w:t>
      </w:r>
    </w:p>
    <w:p>
      <w:pPr>
        <w:pStyle w:val="ListBullet"/>
      </w:pPr>
      <w:r>
        <w:rPr>
          <w:b/>
        </w:rPr>
        <w:t>Comissões:</w:t>
      </w:r>
      <w:r>
        <w:rPr>
          <w:b w:val="0"/>
        </w:rPr>
        <w:t xml:space="preserve"> Agregados lançados × Razão.</w:t>
      </w:r>
    </w:p>
    <w:p>
      <w:r>
        <w:rPr>
          <w:b w:val="0"/>
        </w:rPr>
        <w:t>A tabela permite verificar individualmente os clientes e as contas que formam a diferença.</w:t>
      </w:r>
    </w:p>
    <w:p>
      <w:r>
        <w:rPr>
          <w:b/>
        </w:rPr>
        <w:t>Exportações</w:t>
      </w:r>
    </w:p>
    <w:p>
      <w:r>
        <w:rPr>
          <w:b w:val="0"/>
        </w:rPr>
        <w:t>Excel detalhado e PDF de resumo.</w:t>
      </w:r>
    </w:p>
    <w:p>
      <w:pPr>
        <w:pStyle w:val="Heading2"/>
      </w:pPr>
      <w:r>
        <w:t>5.11 Conferência do Contas a Pagar</w:t>
      </w:r>
    </w:p>
    <w:p>
      <w:r>
        <w:rPr>
          <w:b/>
        </w:rPr>
        <w:t>Finalidade</w:t>
      </w:r>
    </w:p>
    <w:p>
      <w:r>
        <w:rPr>
          <w:b w:val="0"/>
        </w:rPr>
        <w:t>Verificar se fornecedores, adiantamentos e impostos em aberto coincidem entre Financeiro e Contabilidade.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Balancete com subcontas de fornecedores.</w:t>
      </w:r>
    </w:p>
    <w:p>
      <w:pPr>
        <w:pStyle w:val="ListBullet"/>
      </w:pPr>
      <w:r>
        <w:rPr>
          <w:b w:val="0"/>
        </w:rPr>
        <w:t>Posição por fornecedor.</w:t>
      </w:r>
    </w:p>
    <w:p>
      <w:pPr>
        <w:pStyle w:val="ListBullet"/>
      </w:pPr>
      <w:r>
        <w:rPr>
          <w:b w:val="0"/>
        </w:rPr>
        <w:t>Adiantamentos em aberto.</w:t>
      </w:r>
    </w:p>
    <w:p>
      <w:pPr>
        <w:pStyle w:val="ListBullet"/>
      </w:pPr>
      <w:r>
        <w:rPr>
          <w:b w:val="0"/>
        </w:rPr>
        <w:t>Balancete com subcontas de adiantamentos.</w:t>
      </w:r>
    </w:p>
    <w:p>
      <w:pPr>
        <w:pStyle w:val="ListBullet"/>
      </w:pPr>
      <w:r>
        <w:rPr>
          <w:b w:val="0"/>
        </w:rPr>
        <w:t>Agregados lançados de IRRF.</w:t>
      </w:r>
    </w:p>
    <w:p>
      <w:pPr>
        <w:pStyle w:val="ListBullet"/>
      </w:pPr>
      <w:r>
        <w:rPr>
          <w:b w:val="0"/>
        </w:rPr>
        <w:t>Agregados lançados de CSRF.</w:t>
      </w:r>
    </w:p>
    <w:p>
      <w:pPr>
        <w:pStyle w:val="ListBullet"/>
      </w:pPr>
      <w:r>
        <w:rPr>
          <w:b w:val="0"/>
        </w:rPr>
        <w:t>Agregados lançados de ISS.</w:t>
      </w:r>
    </w:p>
    <w:p>
      <w:pPr>
        <w:pStyle w:val="ListBullet"/>
      </w:pPr>
      <w:r>
        <w:rPr>
          <w:b w:val="0"/>
        </w:rPr>
        <w:t>Razão Analítico de impostos.</w:t>
      </w:r>
    </w:p>
    <w:p>
      <w:r>
        <w:rPr>
          <w:b/>
        </w:rPr>
        <w:t>Como interpretar</w:t>
      </w:r>
    </w:p>
    <w:p>
      <w:r>
        <w:rPr>
          <w:b w:val="0"/>
        </w:rPr>
        <w:t>O resumo apresenta separadamente Fornecedores, Adiantamentos, IRRF, CSRF e ISS. Para cada grupo são exibidos o total do Financeiro, o total da Contabilidade, a diferença e o resultado.</w:t>
      </w:r>
    </w:p>
    <w:p>
      <w:r>
        <w:rPr>
          <w:b w:val="0"/>
        </w:rPr>
        <w:t>A tabela detalha os fornecedores e subcontas que compõem cada conferência.</w:t>
      </w:r>
    </w:p>
    <w:p>
      <w:r>
        <w:rPr>
          <w:b/>
        </w:rPr>
        <w:t>Exportações</w:t>
      </w:r>
    </w:p>
    <w:p>
      <w:r>
        <w:rPr>
          <w:b w:val="0"/>
        </w:rPr>
        <w:t>Excel detalhado e PDF de resumo.</w:t>
      </w:r>
    </w:p>
    <w:p>
      <w:pPr>
        <w:pStyle w:val="Heading2"/>
      </w:pPr>
      <w:r>
        <w:t>5.12 Custos da Mercadoria Vendida</w:t>
      </w:r>
    </w:p>
    <w:p>
      <w:r>
        <w:rPr>
          <w:b/>
        </w:rPr>
        <w:t>Finalidade</w:t>
      </w:r>
    </w:p>
    <w:p>
      <w:r>
        <w:rPr>
          <w:b w:val="0"/>
        </w:rPr>
        <w:t>Conferir as entradas de mercadorias e o saldo final dos estoques entre CAP, Inventário e Contabilidade.</w:t>
      </w:r>
    </w:p>
    <w:p>
      <w:r>
        <w:rPr>
          <w:b/>
        </w:rPr>
        <w:t>Arquivos necessários</w:t>
      </w:r>
    </w:p>
    <w:p>
      <w:pPr>
        <w:pStyle w:val="ListBullet"/>
      </w:pPr>
      <w:r>
        <w:rPr>
          <w:b w:val="0"/>
        </w:rPr>
        <w:t>Documentos lançados por tipo de desembolso.</w:t>
      </w:r>
    </w:p>
    <w:p>
      <w:pPr>
        <w:pStyle w:val="ListBullet"/>
      </w:pPr>
      <w:r>
        <w:rPr>
          <w:b w:val="0"/>
        </w:rPr>
        <w:t>Razão Analítico das entradas de estoque.</w:t>
      </w:r>
    </w:p>
    <w:p>
      <w:pPr>
        <w:pStyle w:val="ListBullet"/>
      </w:pPr>
      <w:r>
        <w:rPr>
          <w:b w:val="0"/>
        </w:rPr>
        <w:t>Inventário físico e financeiro.</w:t>
      </w:r>
    </w:p>
    <w:p>
      <w:pPr>
        <w:pStyle w:val="ListBullet"/>
      </w:pPr>
      <w:r>
        <w:rPr>
          <w:b w:val="0"/>
        </w:rPr>
        <w:t>Razão Analítico dos estoques.</w:t>
      </w:r>
    </w:p>
    <w:p>
      <w:r>
        <w:rPr>
          <w:b/>
        </w:rPr>
        <w:t>Como interpretar</w:t>
      </w:r>
    </w:p>
    <w:p>
      <w:r>
        <w:rPr>
          <w:b w:val="0"/>
        </w:rPr>
        <w:t>O resumo apresenta duas comparações:</w:t>
      </w:r>
    </w:p>
    <w:p>
      <w:pPr>
        <w:pStyle w:val="ListBullet"/>
      </w:pPr>
      <w:r>
        <w:rPr>
          <w:b/>
        </w:rPr>
        <w:t>Entradas:</w:t>
      </w:r>
      <w:r>
        <w:rPr>
          <w:b w:val="0"/>
        </w:rPr>
        <w:t xml:space="preserve"> CAP × Contabilidade.</w:t>
      </w:r>
    </w:p>
    <w:p>
      <w:pPr>
        <w:pStyle w:val="ListBullet"/>
      </w:pPr>
      <w:r>
        <w:rPr>
          <w:b/>
        </w:rPr>
        <w:t>Saldo final:</w:t>
      </w:r>
      <w:r>
        <w:rPr>
          <w:b w:val="0"/>
        </w:rPr>
        <w:t xml:space="preserve"> Inventário × Contabilidade.</w:t>
      </w:r>
    </w:p>
    <w:p>
      <w:r>
        <w:rPr>
          <w:b w:val="0"/>
        </w:rPr>
        <w:t>A tabela detalha as contas ou grupos de estoque, os valores de cada fonte e a diferença encontrada.</w:t>
      </w:r>
    </w:p>
    <w:p>
      <w:r>
        <w:rPr>
          <w:b/>
        </w:rPr>
        <w:t>Exportações</w:t>
      </w:r>
    </w:p>
    <w:p>
      <w:r>
        <w:rPr>
          <w:b w:val="0"/>
        </w:rPr>
        <w:t>Excel detalhado e PDF de resumo.</w:t>
      </w:r>
    </w:p>
    <w:p>
      <w:pPr>
        <w:pStyle w:val="Heading1"/>
      </w:pPr>
      <w:r>
        <w:t>6. Formatos de exportação</w:t>
      </w:r>
    </w:p>
    <w:p>
      <w:pPr>
        <w:pStyle w:val="Heading2"/>
      </w:pPr>
      <w:r>
        <w:t>Excel</w:t>
      </w:r>
    </w:p>
    <w:p>
      <w:r>
        <w:rPr>
          <w:b w:val="0"/>
        </w:rPr>
        <w:t>Indicado para conferência detalhada, aplicação de filtros, pesquisa, ordenação e arquivamento dos resultados.</w:t>
      </w:r>
    </w:p>
    <w:p>
      <w:pPr>
        <w:pStyle w:val="Heading2"/>
      </w:pPr>
      <w:r>
        <w:t>PDF</w:t>
      </w:r>
    </w:p>
    <w:p>
      <w:r>
        <w:rPr>
          <w:b w:val="0"/>
        </w:rPr>
        <w:t>Indicado para consulta e compartilhamento do resumo da análise. Os PDFs apresentam somente títulos, informações essenciais, indicadores e tabelas.</w:t>
      </w:r>
    </w:p>
    <w:p>
      <w:pPr>
        <w:pStyle w:val="Heading2"/>
      </w:pPr>
      <w:r>
        <w:t>CSV</w:t>
      </w:r>
    </w:p>
    <w:p>
      <w:r>
        <w:rPr>
          <w:b w:val="0"/>
        </w:rPr>
        <w:t>Disponível na Folha de Pagamento para importação no CMFlex. O arquivo deve ser utilizado sem alterações que modifiquem a ordem das colunas, os separadores ou os zeros dos códigos.</w:t>
      </w:r>
    </w:p>
    <w:p>
      <w:pPr>
        <w:pStyle w:val="Heading1"/>
      </w:pPr>
      <w:r>
        <w:t>7. Mensagens e situações comuns</w:t>
      </w:r>
    </w:p>
    <w:p>
      <w:pPr>
        <w:pStyle w:val="Heading2"/>
      </w:pPr>
      <w:r>
        <w:t>Arquivo incompatível</w:t>
      </w:r>
    </w:p>
    <w:p>
      <w:r>
        <w:rPr>
          <w:b w:val="0"/>
        </w:rPr>
        <w:t xml:space="preserve">O relatório selecionado não pertence à automação aberta. Confira o título da tela e a seção </w:t>
      </w:r>
      <w:r>
        <w:rPr>
          <w:b/>
        </w:rPr>
        <w:t>Arquivos necessários</w:t>
      </w:r>
      <w:r>
        <w:rPr>
          <w:b w:val="0"/>
        </w:rPr>
        <w:t>.</w:t>
      </w:r>
    </w:p>
    <w:p>
      <w:pPr>
        <w:pStyle w:val="Heading2"/>
      </w:pPr>
      <w:r>
        <w:t>Quantidade incorreta de arquivos</w:t>
      </w:r>
    </w:p>
    <w:p>
      <w:r>
        <w:rPr>
          <w:b w:val="0"/>
        </w:rPr>
        <w:t>Selecione todos os relatórios solicitados ao mesmo tempo. Remova arquivos de outras atividades da seleção.</w:t>
      </w:r>
    </w:p>
    <w:p>
      <w:pPr>
        <w:pStyle w:val="Heading2"/>
      </w:pPr>
      <w:r>
        <w:t>Coluna não encontrada ou formato não reconhecido</w:t>
      </w:r>
    </w:p>
    <w:p>
      <w:r>
        <w:rPr>
          <w:b w:val="0"/>
        </w:rPr>
        <w:t>Gere novamente o relatório no sistema de origem, sem excluir cabeçalhos, alterar colunas ou salvar em outro modelo.</w:t>
      </w:r>
    </w:p>
    <w:p>
      <w:pPr>
        <w:pStyle w:val="Heading2"/>
      </w:pPr>
      <w:r>
        <w:t>Período incompleto</w:t>
      </w:r>
    </w:p>
    <w:p>
      <w:r>
        <w:rPr>
          <w:b w:val="0"/>
        </w:rPr>
        <w:t>Um dos relatórios não cobre todas as datas encontradas nas demais fontes. Gere novamente o arquivo com o período completo antes de confirmar a pendência.</w:t>
      </w:r>
    </w:p>
    <w:p>
      <w:pPr>
        <w:pStyle w:val="Heading2"/>
      </w:pPr>
      <w:r>
        <w:t>Nenhum registro exibido</w:t>
      </w:r>
    </w:p>
    <w:p>
      <w:r>
        <w:rPr>
          <w:b w:val="0"/>
        </w:rPr>
        <w:t xml:space="preserve">Verifique o filtro </w:t>
      </w:r>
      <w:r>
        <w:rPr>
          <w:b/>
        </w:rPr>
        <w:t>Exibir</w:t>
      </w:r>
      <w:r>
        <w:rPr>
          <w:b w:val="0"/>
        </w:rPr>
        <w:t>, limpe o campo de pesquisa e confirme se a análise foi concluída.</w:t>
      </w:r>
    </w:p>
    <w:p>
      <w:pPr>
        <w:pStyle w:val="Heading2"/>
      </w:pPr>
      <w:r>
        <w:t>Não foi possível exportar</w:t>
      </w:r>
    </w:p>
    <w:p>
      <w:r>
        <w:rPr>
          <w:b w:val="0"/>
        </w:rPr>
        <w:t>Confirme se o arquivo de destino não está aberto em outro programa e se a pasta permite gravação. Tente exportar novamente com outro nome.</w:t>
      </w:r>
    </w:p>
    <w:p>
      <w:pPr>
        <w:pStyle w:val="Heading1"/>
      </w:pPr>
      <w:r>
        <w:t>8. Boas práticas</w:t>
      </w:r>
    </w:p>
    <w:p>
      <w:pPr>
        <w:pStyle w:val="ListBullet"/>
      </w:pPr>
      <w:r>
        <w:rPr>
          <w:b w:val="0"/>
        </w:rPr>
        <w:t>Confirme a empresa, o hotel e o período antes da análise.</w:t>
      </w:r>
    </w:p>
    <w:p>
      <w:pPr>
        <w:pStyle w:val="ListBullet"/>
      </w:pPr>
      <w:r>
        <w:rPr>
          <w:b w:val="0"/>
        </w:rPr>
        <w:t>Gere os relatórios na mesma data e para o mesmo intervalo.</w:t>
      </w:r>
    </w:p>
    <w:p>
      <w:pPr>
        <w:pStyle w:val="ListBullet"/>
      </w:pPr>
      <w:r>
        <w:rPr>
          <w:b w:val="0"/>
        </w:rPr>
        <w:t>Mantenha os arquivos originais sem edições manuais.</w:t>
      </w:r>
    </w:p>
    <w:p>
      <w:pPr>
        <w:pStyle w:val="ListBullet"/>
      </w:pPr>
      <w:r>
        <w:rPr>
          <w:b w:val="0"/>
        </w:rPr>
        <w:t>Analise primeiro as linhas vermelhas e depois as amarelas.</w:t>
      </w:r>
    </w:p>
    <w:p>
      <w:pPr>
        <w:pStyle w:val="ListBullet"/>
      </w:pPr>
      <w:r>
        <w:rPr>
          <w:b w:val="0"/>
        </w:rPr>
        <w:t>Não considere uma ausência definitiva quando o período de uma fonte estiver incompleto.</w:t>
      </w:r>
    </w:p>
    <w:p>
      <w:pPr>
        <w:pStyle w:val="ListBullet"/>
      </w:pPr>
      <w:r>
        <w:rPr>
          <w:b w:val="0"/>
        </w:rPr>
        <w:t>Antes de importar um CSV, confira os totais e os lançamentos indicados como prontos.</w:t>
      </w:r>
    </w:p>
    <w:p>
      <w:pPr>
        <w:pStyle w:val="ListBullet"/>
      </w:pPr>
      <w:r>
        <w:rPr>
          <w:b w:val="0"/>
        </w:rPr>
        <w:t>Salve os resultados com nome que identifique empresa, competência e tipo de conferência.</w:t>
      </w:r>
    </w:p>
    <w:p>
      <w:pPr>
        <w:pStyle w:val="Heading1"/>
      </w:pPr>
      <w:r>
        <w:t>9. Privacidade e segurança</w:t>
      </w:r>
    </w:p>
    <w:p>
      <w:r>
        <w:rPr>
          <w:b w:val="0"/>
        </w:rPr>
        <w:t>O processamento é realizado localmente no computador em que o HERMES está sendo executado. O sistema lê os relatórios selecionados e cria um novo arquivo somente quando o usuário solicita uma exportação.</w:t>
      </w:r>
    </w:p>
    <w:p>
      <w:r>
        <w:rPr>
          <w:b w:val="0"/>
        </w:rPr>
        <w:t>Não compartilhe relatórios financeiros, fiscais, dados de hóspedes, fornecedores ou colaboradores fora dos canais autorizados pela empresa.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A6574"/>
        <w:sz w:val="16"/>
      </w:rPr>
      <w:t>HERMES  |  Guia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383C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383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F2937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40" w:after="120"/>
    </w:pPr>
    <w:rPr>
      <w:rFonts w:asciiTheme="majorHAnsi" w:eastAsiaTheme="majorEastAsia" w:hAnsiTheme="majorHAnsi" w:cstheme="majorBidi" w:ascii="Aptos Display" w:hAnsi="Aptos Display"/>
      <w:b w:val="0"/>
      <w:i/>
      <w:iCs/>
      <w:color w:val="5A6574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