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8"/>
          <w:szCs w:val="28"/>
        </w:rPr>
        <w:t xml:space="preserve">Building Classification Models</w:t>
      </w:r>
    </w:p>
    <w:p>
      <w:r>
        <w:rPr>
          <w:rFonts w:ascii="Calibri" w:cs="Calibri" w:eastAsia="Calibri" w:hAnsi="Calibri"/>
          <w:sz w:val="22"/>
          <w:szCs w:val="22"/>
        </w:rPr>
        <w:t xml:space="preserve">Accuracy and Confusion Matrix Results</w:t>
      </w:r>
    </w:p>
    <w:p>
      <w:r>
        <w:rPr>
          <w:rFonts w:ascii="Calibri" w:cs="Calibri" w:eastAsia="Calibri" w:hAnsi="Calibri"/>
          <w:sz w:val="22"/>
          <w:szCs w:val="22"/>
        </w:rPr>
        <w:t xml:space="preserve">Jesus Adrian Alvarado Gadea</w:t>
      </w:r>
    </w:p>
    <w:p>
      <w:r>
        <w:rPr>
          <w:rFonts w:ascii="Calibri" w:cs="Calibri" w:eastAsia="Calibri" w:hAnsi="Calibri"/>
          <w:sz w:val="22"/>
          <w:szCs w:val="22"/>
        </w:rPr>
        <w:t xml:space="preserve">ANA680, National University</w:t>
      </w:r>
    </w:p>
    <w:p>
      <w:r>
        <w:rPr>
          <w:rFonts w:ascii="Calibri" w:cs="Calibri" w:eastAsia="Calibri" w:hAnsi="Calibri"/>
          <w:sz w:val="22"/>
          <w:szCs w:val="22"/>
        </w:rPr>
        <w:t xml:space="preserve"/>
      </w:r>
    </w:p>
    <w:p>
      <w:r>
        <w:rPr>
          <w:rFonts w:ascii="Calibri" w:cs="Calibri" w:eastAsia="Calibri" w:hAnsi="Calibri"/>
          <w:b/>
          <w:bCs/>
          <w:sz w:val="22"/>
          <w:szCs w:val="22"/>
        </w:rPr>
        <w:t xml:space="preserve">Data and Method</w:t>
      </w:r>
    </w:p>
    <w:p>
      <w:r>
        <w:rPr>
          <w:rFonts w:ascii="Calibri" w:cs="Calibri" w:eastAsia="Calibri" w:hAnsi="Calibri"/>
          <w:sz w:val="22"/>
          <w:szCs w:val="22"/>
        </w:rPr>
        <w:t xml:space="preserve">The data is the UCI Breast Cancer Wisconsin (Original) dataset named in the assignment. It has 683 patients with complete records (the original 699 include 16 with a missing Bare Nuclei value). The sample code number is a patient ID, so it was not used as a feature, which leaves nine cytology features scored from 1 to 10. Class 2 (benign) was recoded as 0 and class 4 (malignant) as 1, which XGBoost requires. The patients were split into 75% training data (512 patients) and 25% test data (171 patients), stratified by class with random_state 42, so every model is evaluated on the same test patients. Features were standardized for logistic regression, KNN, and both SVMs, with the scaler fitted on the training data only. The tree-based models and Naive Bayes do not need scaling. Each model is coded in its own Python file with scikit-learn, plus the xgboost package for XGBoost.</w:t>
      </w:r>
    </w:p>
    <w:p>
      <w:r>
        <w:rPr>
          <w:rFonts w:ascii="Calibri" w:cs="Calibri" w:eastAsia="Calibri" w:hAnsi="Calibri"/>
          <w:sz w:val="22"/>
          <w:szCs w:val="22"/>
        </w:rPr>
        <w:t xml:space="preserve"/>
      </w:r>
    </w:p>
    <w:p>
      <w:r>
        <w:rPr>
          <w:rFonts w:ascii="Calibri" w:cs="Calibri" w:eastAsia="Calibri" w:hAnsi="Calibri"/>
          <w:b/>
          <w:bCs/>
          <w:sz w:val="22"/>
          <w:szCs w:val="22"/>
        </w:rPr>
        <w:t xml:space="preserve">Results</w:t>
      </w:r>
    </w:p>
    <w:p>
      <w:r>
        <w:rPr>
          <w:rFonts w:ascii="Calibri" w:cs="Calibri" w:eastAsia="Calibri" w:hAnsi="Calibri"/>
          <w:sz w:val="22"/>
          <w:szCs w:val="22"/>
        </w:rPr>
        <w:t xml:space="preserve">Table 1 lists the test accuracy and the confusion matrix for each model. Each confusion matrix cell counts test patients by actual class and predicted class, so the Actual malignant, Predicted benign column shows missed malignant tumors (false negatives).</w:t>
      </w:r>
    </w:p>
    <w:p>
      <w:r>
        <w:rPr>
          <w:rFonts w:ascii="Calibri" w:cs="Calibri" w:eastAsia="Calibri" w:hAnsi="Calibri"/>
          <w:sz w:val="22"/>
          <w:szCs w:val="22"/>
        </w:rPr>
        <w:t xml:space="preserve"/>
      </w:r>
    </w:p>
    <w:p>
      <w:r>
        <w:rPr>
          <w:rFonts w:ascii="Calibri" w:cs="Calibri" w:eastAsia="Calibri" w:hAnsi="Calibri"/>
          <w:sz w:val="22"/>
          <w:szCs w:val="22"/>
        </w:rPr>
        <w:t xml:space="preserve">Table 1. Test Set Accuracy and Confusion Matrix by Model (171 Test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1000"/>
        <w:gridCol w:w="1040"/>
        <w:gridCol w:w="1040"/>
        <w:gridCol w:w="1040"/>
        <w:gridCol w:w="1040"/>
      </w:tblGrid>
      <w:tr>
        <w:trPr>
          <w:tblHeader/>
        </w:trPr>
        <w:tc>
          <w:tcPr>
            <w:tcW w:type="dxa" w:w="2050"/>
            <w:vMerge w:val="restart"/>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left"/>
            </w:pPr>
            <w:r>
              <w:rPr>
                <w:rFonts w:ascii="Calibri" w:cs="Calibri" w:eastAsia="Calibri" w:hAnsi="Calibri"/>
                <w:sz w:val="20"/>
                <w:szCs w:val="20"/>
              </w:rPr>
              <w:t xml:space="preserve">Model</w:t>
            </w:r>
          </w:p>
        </w:tc>
        <w:tc>
          <w:tcPr>
            <w:tcW w:type="dxa" w:w="2150"/>
            <w:vMerge w:val="restart"/>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left"/>
            </w:pPr>
            <w:r>
              <w:rPr>
                <w:rFonts w:ascii="Calibri" w:cs="Calibri" w:eastAsia="Calibri" w:hAnsi="Calibri"/>
                <w:sz w:val="20"/>
                <w:szCs w:val="20"/>
              </w:rPr>
              <w:t xml:space="preserve">Python file</w:t>
            </w:r>
          </w:p>
        </w:tc>
        <w:tc>
          <w:tcPr>
            <w:tcW w:type="dxa" w:w="1000"/>
            <w:vMerge w:val="restart"/>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Accuracy</w:t>
            </w:r>
          </w:p>
        </w:tc>
        <w:tc>
          <w:tcPr>
            <w:tcW w:type="dxa" w:w="2080"/>
            <w:gridSpan w:val="2"/>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Actual benign</w:t>
            </w:r>
          </w:p>
        </w:tc>
        <w:tc>
          <w:tcPr>
            <w:tcW w:type="dxa" w:w="2080"/>
            <w:gridSpan w:val="2"/>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Actual malignant</w:t>
            </w:r>
          </w:p>
        </w:tc>
      </w:tr>
      <w:tr>
        <w:trPr>
          <w:tblHeader/>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04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Predicted benign</w:t>
            </w:r>
          </w:p>
        </w:tc>
        <w:tc>
          <w:tcPr>
            <w:tcW w:type="dxa" w:w="104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Predicted malignant</w:t>
            </w:r>
          </w:p>
        </w:tc>
        <w:tc>
          <w:tcPr>
            <w:tcW w:type="dxa" w:w="104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Predicted benign</w:t>
            </w:r>
          </w:p>
        </w:tc>
        <w:tc>
          <w:tcPr>
            <w:tcW w:type="dxa" w:w="104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jc w:val="center"/>
            </w:pPr>
            <w:r>
              <w:rPr>
                <w:rFonts w:ascii="Calibri" w:cs="Calibri" w:eastAsia="Calibri" w:hAnsi="Calibri"/>
                <w:sz w:val="20"/>
                <w:szCs w:val="20"/>
              </w:rPr>
              <w:t xml:space="preserve">Predicted malignant</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(a) Logistic Regression</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a_logistic_regression.py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95.91%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2</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58</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(b) KNN (k = 5)</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b_knn.py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95.32%</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3</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57</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(c) Linear SVM (kernel = linear)</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c_linear_svm.py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95.91%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2</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58</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(d) Kernel SVM (kernel = rbf)</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d_kernel_svm.py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96.49%</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59</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(e) Naive Bayes</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e_naive_bayes.py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95.91%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2</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58</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(f) Decision Tree</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f_decision_tree.py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95.91%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59</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(g) Random Forest (10 estimators)</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g_random_forest.py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95.91%</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2</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58</w:t>
            </w:r>
          </w:p>
        </w:tc>
      </w:tr>
      <w:tr>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(h) XGBoost</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Calibri" w:cs="Calibri" w:eastAsia="Calibri" w:hAnsi="Calibri"/>
                <w:sz w:val="20"/>
                <w:szCs w:val="20"/>
              </w:rPr>
              <w:t xml:space="preserve">h_xgboost.py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97.08%</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106</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5</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0</w:t>
            </w:r>
          </w:p>
        </w:tc>
        <w:tc>
          <w:tcPr>
            <w:tcW w:type="dxa" w:w="10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Calibri" w:cs="Calibri" w:eastAsia="Calibri" w:hAnsi="Calibri"/>
                <w:sz w:val="20"/>
                <w:szCs w:val="20"/>
              </w:rPr>
              <w:t xml:space="preserve">60</w:t>
            </w:r>
          </w:p>
        </w:tc>
      </w:tr>
    </w:tbl>
    <w:p>
      <w:r>
        <w:rPr>
          <w:rFonts w:ascii="Calibri" w:cs="Calibri" w:eastAsia="Calibri" w:hAnsi="Calibri"/>
          <w:sz w:val="22"/>
          <w:szCs w:val="22"/>
        </w:rPr>
        <w:t xml:space="preserve"/>
      </w:r>
    </w:p>
    <w:p>
      <w:r>
        <w:rPr>
          <w:rFonts w:ascii="Calibri" w:cs="Calibri" w:eastAsia="Calibri" w:hAnsi="Calibri"/>
          <w:b/>
          <w:bCs/>
          <w:sz w:val="22"/>
          <w:szCs w:val="22"/>
        </w:rPr>
        <w:t xml:space="preserve">Observations</w:t>
      </w:r>
    </w:p>
    <w:p>
      <w:r>
        <w:rPr>
          <w:rFonts w:ascii="Calibri" w:cs="Calibri" w:eastAsia="Calibri" w:hAnsi="Calibri"/>
          <w:sz w:val="22"/>
          <w:szCs w:val="22"/>
        </w:rPr>
        <w:t xml:space="preserve">XGBoost had the highest accuracy (97.08%) and was the only model that identified every malignant tumor in the test set. The kernel SVM came second at 96.49% with one missed malignant tumor. Five of the eight models tied at 95.91%. All eight models labeled the same five benign tumors as malignant (the decision tree mislabeled one more), which suggests those cases look malignant on these cytology scores. Each test patient is worth about 0.6 percentage points of accuracy, so the gaps between models are small. In cancer screening a missed malignant tumor is the costlier error, which favors XGBoost and the kernel SVM on this test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Classification Models</dc:title>
  <dc:creator>Jesus Adrian Alvarado Gadea</dc:creator>
  <cp:lastModifiedBy>Jesus Adrian Alvarado Gadea</cp:lastModifiedBy>
  <cp:revision>1</cp:revision>
  <dcterms:created xsi:type="dcterms:W3CDTF">2026-10-23T05:19:40.359Z</dcterms:created>
  <dcterms:modified xsi:type="dcterms:W3CDTF">2026-10-23T05:19:40.368Z</dcterms:modified>
</cp:coreProperties>
</file>

<file path=docProps/custom.xml><?xml version="1.0" encoding="utf-8"?>
<Properties xmlns="http://schemas.openxmlformats.org/officeDocument/2006/custom-properties" xmlns:vt="http://schemas.openxmlformats.org/officeDocument/2006/docPropsVTypes"/>
</file>