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61E83084" w14:textId="77777777" w:rsidR="00117929" w:rsidRPr="00910E9E" w:rsidRDefault="00117929">
      <w:pPr>
        <w:rPr>
          <w:b/>
          <w:bCs/>
          <w:sz w:val="28"/>
          <w:szCs w:val="28"/>
        </w:rPr>
      </w:pPr>
      <w:r w:rsidRPr="00910E9E">
        <w:rPr>
          <w:b/>
          <w:bCs/>
          <w:sz w:val="28"/>
          <w:szCs w:val="28"/>
        </w:rPr>
        <w:t>Chapter 28: Gauss’s Law</w:t>
      </w:r>
    </w:p>
    <w:p w14:paraId="23CFAE24" w14:textId="77777777" w:rsidR="00910E9E" w:rsidRDefault="00910E9E"/>
    <w:sdt>
      <w:sdtPr>
        <w:rPr>
          <w:rFonts w:ascii="Google Sans" w:eastAsiaTheme="minorHAnsi" w:hAnsi="Google Sans" w:cstheme="minorBidi"/>
          <w:sz w:val="24"/>
          <w:szCs w:val="24"/>
        </w:rPr>
        <w:id w:val="-657535665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szCs w:val="22"/>
        </w:rPr>
      </w:sdtEndPr>
      <w:sdtContent>
        <w:p w14:paraId="371D1E3F" w14:textId="6D24648F" w:rsidR="00910E9E" w:rsidRPr="005E1ED7" w:rsidRDefault="00910E9E" w:rsidP="005E1ED7">
          <w:pPr>
            <w:pStyle w:val="TOCHeading"/>
            <w:rPr>
              <w:rFonts w:ascii="Google Sans" w:hAnsi="Google Sans"/>
              <w:szCs w:val="28"/>
            </w:rPr>
          </w:pPr>
          <w:r w:rsidRPr="005E1ED7">
            <w:rPr>
              <w:rFonts w:ascii="Google Sans" w:hAnsi="Google Sans"/>
              <w:szCs w:val="28"/>
            </w:rPr>
            <w:t>Table of Contents</w:t>
          </w:r>
        </w:p>
        <w:p w14:paraId="56225896" w14:textId="0B71884D" w:rsidR="005E1ED7" w:rsidRPr="005E1ED7" w:rsidRDefault="00910E9E" w:rsidP="005E1ED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5E1ED7">
            <w:fldChar w:fldCharType="begin"/>
          </w:r>
          <w:r w:rsidRPr="005E1ED7">
            <w:instrText xml:space="preserve"> TOC \o "1-3" \h \z \u </w:instrText>
          </w:r>
          <w:r w:rsidRPr="005E1ED7">
            <w:fldChar w:fldCharType="separate"/>
          </w:r>
          <w:hyperlink w:anchor="_Toc65413066" w:history="1">
            <w:r w:rsidR="005E1ED7" w:rsidRPr="005E1ED7">
              <w:rPr>
                <w:rStyle w:val="Hyperlink"/>
                <w:noProof/>
                <w:color w:val="FFFFFF" w:themeColor="background1"/>
              </w:rPr>
              <w:t>28.1 Flux of the Electric Field</w:t>
            </w:r>
            <w:r w:rsidR="005E1ED7" w:rsidRPr="005E1ED7">
              <w:rPr>
                <w:noProof/>
                <w:webHidden/>
              </w:rPr>
              <w:tab/>
            </w:r>
            <w:r w:rsidR="005E1ED7" w:rsidRPr="005E1ED7">
              <w:rPr>
                <w:noProof/>
                <w:webHidden/>
              </w:rPr>
              <w:fldChar w:fldCharType="begin"/>
            </w:r>
            <w:r w:rsidR="005E1ED7" w:rsidRPr="005E1ED7">
              <w:rPr>
                <w:noProof/>
                <w:webHidden/>
              </w:rPr>
              <w:instrText xml:space="preserve"> PAGEREF _Toc65413066 \h </w:instrText>
            </w:r>
            <w:r w:rsidR="005E1ED7" w:rsidRPr="005E1ED7">
              <w:rPr>
                <w:noProof/>
                <w:webHidden/>
              </w:rPr>
            </w:r>
            <w:r w:rsidR="005E1ED7" w:rsidRPr="005E1ED7">
              <w:rPr>
                <w:noProof/>
                <w:webHidden/>
              </w:rPr>
              <w:fldChar w:fldCharType="separate"/>
            </w:r>
            <w:r w:rsidR="005E1ED7" w:rsidRPr="005E1ED7">
              <w:rPr>
                <w:noProof/>
                <w:webHidden/>
              </w:rPr>
              <w:t>3</w:t>
            </w:r>
            <w:r w:rsidR="005E1ED7" w:rsidRPr="005E1ED7">
              <w:rPr>
                <w:noProof/>
                <w:webHidden/>
              </w:rPr>
              <w:fldChar w:fldCharType="end"/>
            </w:r>
          </w:hyperlink>
        </w:p>
        <w:p w14:paraId="7EAD4E2A" w14:textId="2C05F818" w:rsidR="005E1ED7" w:rsidRPr="005E1ED7" w:rsidRDefault="00EC1AB3" w:rsidP="005E1ED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413067" w:history="1">
            <w:r w:rsidR="005E1ED7" w:rsidRPr="005E1ED7">
              <w:rPr>
                <w:rStyle w:val="Hyperlink"/>
                <w:noProof/>
                <w:color w:val="FFFFFF" w:themeColor="background1"/>
              </w:rPr>
              <w:t>28.2 Gauss’s Law</w:t>
            </w:r>
            <w:r w:rsidR="005E1ED7" w:rsidRPr="005E1ED7">
              <w:rPr>
                <w:noProof/>
                <w:webHidden/>
              </w:rPr>
              <w:tab/>
            </w:r>
            <w:r w:rsidR="005E1ED7" w:rsidRPr="005E1ED7">
              <w:rPr>
                <w:noProof/>
                <w:webHidden/>
              </w:rPr>
              <w:fldChar w:fldCharType="begin"/>
            </w:r>
            <w:r w:rsidR="005E1ED7" w:rsidRPr="005E1ED7">
              <w:rPr>
                <w:noProof/>
                <w:webHidden/>
              </w:rPr>
              <w:instrText xml:space="preserve"> PAGEREF _Toc65413067 \h </w:instrText>
            </w:r>
            <w:r w:rsidR="005E1ED7" w:rsidRPr="005E1ED7">
              <w:rPr>
                <w:noProof/>
                <w:webHidden/>
              </w:rPr>
            </w:r>
            <w:r w:rsidR="005E1ED7" w:rsidRPr="005E1ED7">
              <w:rPr>
                <w:noProof/>
                <w:webHidden/>
              </w:rPr>
              <w:fldChar w:fldCharType="separate"/>
            </w:r>
            <w:r w:rsidR="005E1ED7" w:rsidRPr="005E1ED7">
              <w:rPr>
                <w:noProof/>
                <w:webHidden/>
              </w:rPr>
              <w:t>5</w:t>
            </w:r>
            <w:r w:rsidR="005E1ED7" w:rsidRPr="005E1ED7">
              <w:rPr>
                <w:noProof/>
                <w:webHidden/>
              </w:rPr>
              <w:fldChar w:fldCharType="end"/>
            </w:r>
          </w:hyperlink>
        </w:p>
        <w:p w14:paraId="599C9758" w14:textId="4036F29C" w:rsidR="005E1ED7" w:rsidRPr="005E1ED7" w:rsidRDefault="00EC1AB3" w:rsidP="005E1ED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413068" w:history="1">
            <w:r w:rsidR="005E1ED7" w:rsidRPr="005E1ED7">
              <w:rPr>
                <w:rStyle w:val="Hyperlink"/>
                <w:noProof/>
                <w:color w:val="FFFFFF" w:themeColor="background1"/>
              </w:rPr>
              <w:t>28.3 Gauss’s Law and Coulomb’s Law</w:t>
            </w:r>
            <w:r w:rsidR="005E1ED7" w:rsidRPr="005E1ED7">
              <w:rPr>
                <w:noProof/>
                <w:webHidden/>
              </w:rPr>
              <w:tab/>
            </w:r>
            <w:r w:rsidR="005E1ED7" w:rsidRPr="005E1ED7">
              <w:rPr>
                <w:noProof/>
                <w:webHidden/>
              </w:rPr>
              <w:fldChar w:fldCharType="begin"/>
            </w:r>
            <w:r w:rsidR="005E1ED7" w:rsidRPr="005E1ED7">
              <w:rPr>
                <w:noProof/>
                <w:webHidden/>
              </w:rPr>
              <w:instrText xml:space="preserve"> PAGEREF _Toc65413068 \h </w:instrText>
            </w:r>
            <w:r w:rsidR="005E1ED7" w:rsidRPr="005E1ED7">
              <w:rPr>
                <w:noProof/>
                <w:webHidden/>
              </w:rPr>
            </w:r>
            <w:r w:rsidR="005E1ED7" w:rsidRPr="005E1ED7">
              <w:rPr>
                <w:noProof/>
                <w:webHidden/>
              </w:rPr>
              <w:fldChar w:fldCharType="separate"/>
            </w:r>
            <w:r w:rsidR="005E1ED7" w:rsidRPr="005E1ED7">
              <w:rPr>
                <w:noProof/>
                <w:webHidden/>
              </w:rPr>
              <w:t>6</w:t>
            </w:r>
            <w:r w:rsidR="005E1ED7" w:rsidRPr="005E1ED7">
              <w:rPr>
                <w:noProof/>
                <w:webHidden/>
              </w:rPr>
              <w:fldChar w:fldCharType="end"/>
            </w:r>
          </w:hyperlink>
        </w:p>
        <w:p w14:paraId="6766EEFF" w14:textId="6F971FEB" w:rsidR="005E1ED7" w:rsidRPr="005E1ED7" w:rsidRDefault="00EC1AB3" w:rsidP="005E1ED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413069" w:history="1">
            <w:r w:rsidR="005E1ED7" w:rsidRPr="005E1ED7">
              <w:rPr>
                <w:rStyle w:val="Hyperlink"/>
                <w:noProof/>
                <w:color w:val="FFFFFF" w:themeColor="background1"/>
              </w:rPr>
              <w:t>28.5 An Insulated Conductor</w:t>
            </w:r>
            <w:r w:rsidR="005E1ED7" w:rsidRPr="005E1ED7">
              <w:rPr>
                <w:noProof/>
                <w:webHidden/>
              </w:rPr>
              <w:tab/>
            </w:r>
            <w:r w:rsidR="005E1ED7" w:rsidRPr="005E1ED7">
              <w:rPr>
                <w:noProof/>
                <w:webHidden/>
              </w:rPr>
              <w:fldChar w:fldCharType="begin"/>
            </w:r>
            <w:r w:rsidR="005E1ED7" w:rsidRPr="005E1ED7">
              <w:rPr>
                <w:noProof/>
                <w:webHidden/>
              </w:rPr>
              <w:instrText xml:space="preserve"> PAGEREF _Toc65413069 \h </w:instrText>
            </w:r>
            <w:r w:rsidR="005E1ED7" w:rsidRPr="005E1ED7">
              <w:rPr>
                <w:noProof/>
                <w:webHidden/>
              </w:rPr>
            </w:r>
            <w:r w:rsidR="005E1ED7" w:rsidRPr="005E1ED7">
              <w:rPr>
                <w:noProof/>
                <w:webHidden/>
              </w:rPr>
              <w:fldChar w:fldCharType="separate"/>
            </w:r>
            <w:r w:rsidR="005E1ED7" w:rsidRPr="005E1ED7">
              <w:rPr>
                <w:noProof/>
                <w:webHidden/>
              </w:rPr>
              <w:t>7</w:t>
            </w:r>
            <w:r w:rsidR="005E1ED7" w:rsidRPr="005E1ED7">
              <w:rPr>
                <w:noProof/>
                <w:webHidden/>
              </w:rPr>
              <w:fldChar w:fldCharType="end"/>
            </w:r>
          </w:hyperlink>
        </w:p>
        <w:p w14:paraId="72EB9948" w14:textId="159794AB" w:rsidR="005E1ED7" w:rsidRPr="005E1ED7" w:rsidRDefault="00EC1AB3" w:rsidP="005E1ED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413070" w:history="1">
            <w:r w:rsidR="005E1ED7" w:rsidRPr="005E1ED7">
              <w:rPr>
                <w:rStyle w:val="Hyperlink"/>
                <w:noProof/>
                <w:color w:val="FFFFFF" w:themeColor="background1"/>
              </w:rPr>
              <w:t>28.6 Gauss’s Law – Some Applications</w:t>
            </w:r>
            <w:r w:rsidR="005E1ED7" w:rsidRPr="005E1ED7">
              <w:rPr>
                <w:noProof/>
                <w:webHidden/>
              </w:rPr>
              <w:tab/>
            </w:r>
            <w:r w:rsidR="005E1ED7" w:rsidRPr="005E1ED7">
              <w:rPr>
                <w:noProof/>
                <w:webHidden/>
              </w:rPr>
              <w:fldChar w:fldCharType="begin"/>
            </w:r>
            <w:r w:rsidR="005E1ED7" w:rsidRPr="005E1ED7">
              <w:rPr>
                <w:noProof/>
                <w:webHidden/>
              </w:rPr>
              <w:instrText xml:space="preserve"> PAGEREF _Toc65413070 \h </w:instrText>
            </w:r>
            <w:r w:rsidR="005E1ED7" w:rsidRPr="005E1ED7">
              <w:rPr>
                <w:noProof/>
                <w:webHidden/>
              </w:rPr>
            </w:r>
            <w:r w:rsidR="005E1ED7" w:rsidRPr="005E1ED7">
              <w:rPr>
                <w:noProof/>
                <w:webHidden/>
              </w:rPr>
              <w:fldChar w:fldCharType="separate"/>
            </w:r>
            <w:r w:rsidR="005E1ED7" w:rsidRPr="005E1ED7">
              <w:rPr>
                <w:noProof/>
                <w:webHidden/>
              </w:rPr>
              <w:t>8</w:t>
            </w:r>
            <w:r w:rsidR="005E1ED7" w:rsidRPr="005E1ED7">
              <w:rPr>
                <w:noProof/>
                <w:webHidden/>
              </w:rPr>
              <w:fldChar w:fldCharType="end"/>
            </w:r>
          </w:hyperlink>
        </w:p>
        <w:p w14:paraId="731E20B0" w14:textId="53644788" w:rsidR="00910E9E" w:rsidRDefault="00910E9E" w:rsidP="005E1ED7">
          <w:r w:rsidRPr="005E1ED7">
            <w:rPr>
              <w:b/>
              <w:bCs/>
              <w:noProof/>
            </w:rPr>
            <w:fldChar w:fldCharType="end"/>
          </w:r>
        </w:p>
      </w:sdtContent>
    </w:sdt>
    <w:p w14:paraId="66FF9DBE" w14:textId="77777777" w:rsidR="00910E9E" w:rsidRDefault="00910E9E">
      <w:r>
        <w:br w:type="page"/>
      </w:r>
    </w:p>
    <w:p w14:paraId="7C35FD07" w14:textId="31C4D3D7" w:rsidR="00117929" w:rsidRPr="00910E9E" w:rsidRDefault="00117929">
      <w:r w:rsidRPr="00910E9E">
        <w:lastRenderedPageBreak/>
        <w:t>Additional Resources:</w:t>
      </w:r>
    </w:p>
    <w:p w14:paraId="1B176D93" w14:textId="56C74038" w:rsidR="00117929" w:rsidRPr="00910E9E" w:rsidRDefault="00EC1AB3">
      <w:hyperlink r:id="rId5" w:history="1">
        <w:r w:rsidR="00117929" w:rsidRPr="00910E9E">
          <w:rPr>
            <w:rStyle w:val="Hyperlink"/>
          </w:rPr>
          <w:t>https://www.youtube.com/watch?v=yOv4xxopQFQ</w:t>
        </w:r>
      </w:hyperlink>
    </w:p>
    <w:p w14:paraId="58DD4692" w14:textId="77777777" w:rsidR="00910E9E" w:rsidRDefault="00910E9E">
      <w:pPr>
        <w:rPr>
          <w:b/>
          <w:bCs/>
        </w:rPr>
      </w:pPr>
      <w:r>
        <w:br w:type="page"/>
      </w:r>
    </w:p>
    <w:p w14:paraId="09CAB050" w14:textId="77537C87" w:rsidR="00117929" w:rsidRPr="00910E9E" w:rsidRDefault="00117929" w:rsidP="00117929">
      <w:pPr>
        <w:pStyle w:val="Heading2"/>
      </w:pPr>
      <w:bookmarkStart w:id="0" w:name="_Toc65413066"/>
      <w:r w:rsidRPr="00910E9E">
        <w:lastRenderedPageBreak/>
        <w:t>28.1 Flux of the Electric Field</w:t>
      </w:r>
      <w:bookmarkEnd w:id="0"/>
    </w:p>
    <w:p w14:paraId="43DE2E13" w14:textId="50D392E5" w:rsidR="005E2453" w:rsidRPr="00910E9E" w:rsidRDefault="00117929">
      <w:r w:rsidRPr="00910E9E">
        <w:t>Flux refers to the number of lines of force that cut through a particular vector field.</w:t>
      </w:r>
    </w:p>
    <w:p w14:paraId="5FB74C8E" w14:textId="321F3984" w:rsidR="00E960A7" w:rsidRPr="00910E9E" w:rsidRDefault="00E960A7" w:rsidP="00E960A7">
      <w:pPr>
        <w:jc w:val="center"/>
      </w:pPr>
      <w:r w:rsidRPr="00910E9E">
        <w:rPr>
          <w:noProof/>
        </w:rPr>
        <w:drawing>
          <wp:inline distT="0" distB="0" distL="0" distR="0" wp14:anchorId="7761E46C" wp14:editId="75329F89">
            <wp:extent cx="2638903" cy="2518267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78" cy="252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4269" w14:textId="40DCC039" w:rsidR="00E960A7" w:rsidRPr="00910E9E" w:rsidRDefault="00EA2435" w:rsidP="00E960A7">
      <w:pPr>
        <w:jc w:val="center"/>
      </w:pPr>
      <w:r w:rsidRPr="00910E9E">
        <w:rPr>
          <w:noProof/>
        </w:rPr>
        <w:drawing>
          <wp:inline distT="0" distB="0" distL="0" distR="0" wp14:anchorId="6FC71F39" wp14:editId="113D7175">
            <wp:extent cx="3320495" cy="5802309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95" cy="58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0710" w14:textId="77777777" w:rsidR="00910E9E" w:rsidRDefault="00910E9E">
      <w:pPr>
        <w:rPr>
          <w:b/>
          <w:bCs/>
        </w:rPr>
      </w:pPr>
      <w:r>
        <w:br w:type="page"/>
      </w:r>
    </w:p>
    <w:p w14:paraId="2D09B124" w14:textId="3BE92EDF" w:rsidR="00117929" w:rsidRPr="00910E9E" w:rsidRDefault="00117929" w:rsidP="00117929">
      <w:pPr>
        <w:pStyle w:val="Heading2"/>
      </w:pPr>
      <w:bookmarkStart w:id="1" w:name="_Toc65413067"/>
      <w:r w:rsidRPr="00910E9E">
        <w:t>28.2 Gauss’s Law</w:t>
      </w:r>
      <w:bookmarkEnd w:id="1"/>
    </w:p>
    <w:p w14:paraId="26BA93C0" w14:textId="55EDF435" w:rsidR="00117929" w:rsidRPr="00910E9E" w:rsidRDefault="00117929" w:rsidP="00117929">
      <w:pPr>
        <w:rPr>
          <w:rFonts w:eastAsiaTheme="minorEastAsia"/>
        </w:rPr>
      </w:pPr>
      <w:r w:rsidRPr="00910E9E">
        <w:t xml:space="preserve">The electric flux 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Pr="00910E9E">
        <w:rPr>
          <w:rFonts w:eastAsiaTheme="minorEastAsia"/>
        </w:rPr>
        <w:t xml:space="preserve"> going through a closed surface is the sum of all charges </w:t>
      </w:r>
      <m:oMath>
        <m:r>
          <m:rPr>
            <m:sty m:val="p"/>
          </m:rPr>
          <w:rPr>
            <w:rFonts w:ascii="Cambria Math" w:eastAsiaTheme="minorEastAsia" w:hAnsi="Cambria Math"/>
          </w:rPr>
          <m:t>Q</m:t>
        </m:r>
      </m:oMath>
      <w:r w:rsidRPr="00910E9E">
        <w:rPr>
          <w:rFonts w:eastAsiaTheme="minorEastAsia"/>
        </w:rPr>
        <w:t xml:space="preserve"> inside the closed surface, divided by the permittivity of free space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910E9E">
        <w:rPr>
          <w:rFonts w:eastAsiaTheme="minorEastAsia"/>
        </w:rPr>
        <w:t>.</w:t>
      </w:r>
    </w:p>
    <w:p w14:paraId="3CFD13FF" w14:textId="0081142A" w:rsidR="00117929" w:rsidRPr="00910E9E" w:rsidRDefault="00910E9E" w:rsidP="0011792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dΦ=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⋅d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</m:acc>
            </m:e>
          </m:nary>
        </m:oMath>
      </m:oMathPara>
    </w:p>
    <w:p w14:paraId="2B79CF04" w14:textId="509F3DF6" w:rsidR="00A35D34" w:rsidRPr="00910E9E" w:rsidRDefault="00910E9E" w:rsidP="0011792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Φ=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6EF6E04A" w14:textId="77777777" w:rsidR="00910E9E" w:rsidRDefault="00910E9E">
      <w:pPr>
        <w:rPr>
          <w:b/>
          <w:bCs/>
        </w:rPr>
      </w:pPr>
      <w:r>
        <w:br w:type="page"/>
      </w:r>
    </w:p>
    <w:p w14:paraId="1B10BD52" w14:textId="5DF3D9C9" w:rsidR="00A35D34" w:rsidRPr="00910E9E" w:rsidRDefault="00A35D34" w:rsidP="00A35D34">
      <w:pPr>
        <w:pStyle w:val="Heading2"/>
      </w:pPr>
      <w:bookmarkStart w:id="2" w:name="_Toc65413068"/>
      <w:r w:rsidRPr="00910E9E">
        <w:t>28.3 Gauss’s Law and Coulomb’s Law</w:t>
      </w:r>
      <w:bookmarkEnd w:id="2"/>
    </w:p>
    <w:p w14:paraId="1C7EF7F4" w14:textId="537DFD8F" w:rsidR="00A35D34" w:rsidRPr="00910E9E" w:rsidRDefault="00910E9E" w:rsidP="00A35D34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Φ=EA=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7CE39110" w14:textId="25B6396A" w:rsidR="00A35D34" w:rsidRPr="00910E9E" w:rsidRDefault="00A35D34" w:rsidP="00A35D34">
      <w:pPr>
        <w:rPr>
          <w:rFonts w:eastAsiaTheme="minorEastAsia"/>
        </w:rPr>
      </w:pPr>
      <w:r w:rsidRPr="00910E9E">
        <w:rPr>
          <w:rFonts w:eastAsiaTheme="minorEastAsia"/>
        </w:rPr>
        <w:t>For a point charge,</w:t>
      </w:r>
    </w:p>
    <w:p w14:paraId="5AC55BEB" w14:textId="6373865E" w:rsidR="00A35D34" w:rsidRPr="00910E9E" w:rsidRDefault="00910E9E" w:rsidP="00A35D34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A=4π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2ABDB82" w14:textId="34D4C75C" w:rsidR="00A35D34" w:rsidRPr="00910E9E" w:rsidRDefault="00910E9E" w:rsidP="00A35D34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∴Φ=E×4π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2097D22C" w14:textId="1BAAD533" w:rsidR="00A35D34" w:rsidRPr="00910E9E" w:rsidRDefault="00910E9E" w:rsidP="00A35D34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∴E=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40F381D0" w14:textId="27DAF600" w:rsidR="00A35D34" w:rsidRPr="00910E9E" w:rsidRDefault="00910E9E" w:rsidP="00A35D34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F=Eq</m:t>
          </m:r>
        </m:oMath>
      </m:oMathPara>
    </w:p>
    <w:p w14:paraId="47E869D4" w14:textId="3EE6103D" w:rsidR="00A35D34" w:rsidRPr="00910E9E" w:rsidRDefault="00910E9E" w:rsidP="00A35D34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∴F=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6655BB7" w14:textId="77777777" w:rsidR="00910E9E" w:rsidRDefault="00910E9E">
      <w:pPr>
        <w:rPr>
          <w:b/>
          <w:bCs/>
        </w:rPr>
      </w:pPr>
      <w:r>
        <w:br w:type="page"/>
      </w:r>
    </w:p>
    <w:p w14:paraId="2A9D9389" w14:textId="100762C8" w:rsidR="00A35D34" w:rsidRPr="00910E9E" w:rsidRDefault="00A35D34" w:rsidP="00A35D34">
      <w:pPr>
        <w:pStyle w:val="Heading2"/>
      </w:pPr>
      <w:bookmarkStart w:id="3" w:name="_Toc65413069"/>
      <w:r w:rsidRPr="00910E9E">
        <w:t>28.5 An Insulated Conductor</w:t>
      </w:r>
      <w:bookmarkEnd w:id="3"/>
    </w:p>
    <w:p w14:paraId="7735F58D" w14:textId="5EF4CCEB" w:rsidR="00A35D34" w:rsidRPr="00910E9E" w:rsidRDefault="00A35D34" w:rsidP="00A35D34">
      <w:r w:rsidRPr="00910E9E">
        <w:t xml:space="preserve">Since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910E9E">
        <w:rPr>
          <w:rFonts w:eastAsiaTheme="minorEastAsia"/>
        </w:rPr>
        <w:t xml:space="preserve"> inside a conductor is zero, </w:t>
      </w:r>
      <w:r w:rsidRPr="00910E9E">
        <w:t>Gauss’s Law states that there can be no current inside it. If an additional charge is placed on this conductor, then the charge can only lie on the surface, not inside.</w:t>
      </w:r>
    </w:p>
    <w:p w14:paraId="2CB4D815" w14:textId="77777777" w:rsidR="00910E9E" w:rsidRDefault="00910E9E">
      <w:pPr>
        <w:rPr>
          <w:b/>
          <w:bCs/>
        </w:rPr>
      </w:pPr>
      <w:r>
        <w:br w:type="page"/>
      </w:r>
    </w:p>
    <w:p w14:paraId="15A8FA95" w14:textId="797C32C6" w:rsidR="00992118" w:rsidRPr="00910E9E" w:rsidRDefault="00992118" w:rsidP="00992118">
      <w:pPr>
        <w:pStyle w:val="Heading2"/>
      </w:pPr>
      <w:bookmarkStart w:id="4" w:name="_Toc65413070"/>
      <w:r w:rsidRPr="00910E9E">
        <w:t>28.6 Gauss’s Law – Some Applications</w:t>
      </w:r>
      <w:bookmarkEnd w:id="4"/>
    </w:p>
    <w:p w14:paraId="2E87BE11" w14:textId="7D3640CF" w:rsidR="00992118" w:rsidRPr="00910E9E" w:rsidRDefault="00992118" w:rsidP="00992118">
      <w:r w:rsidRPr="00910E9E">
        <w:t>Example 5:</w:t>
      </w:r>
    </w:p>
    <w:p w14:paraId="256144F4" w14:textId="63290106" w:rsidR="00EA2435" w:rsidRPr="00910E9E" w:rsidRDefault="00910E9E" w:rsidP="00EA2435">
      <w:pPr>
        <w:jc w:val="center"/>
      </w:pPr>
      <w:r w:rsidRPr="00910E9E">
        <w:rPr>
          <w:noProof/>
        </w:rPr>
        <w:drawing>
          <wp:inline distT="0" distB="0" distL="0" distR="0" wp14:anchorId="37192E41" wp14:editId="4784F626">
            <wp:extent cx="2415581" cy="2714653"/>
            <wp:effectExtent l="0" t="0" r="381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29" cy="274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908F" w14:textId="1A740735" w:rsidR="00992118" w:rsidRPr="00910E9E" w:rsidRDefault="00992118" w:rsidP="00992118">
      <w:pPr>
        <w:rPr>
          <w:rFonts w:eastAsiaTheme="minorEastAsia"/>
        </w:rPr>
      </w:pPr>
      <w:r w:rsidRPr="00910E9E">
        <w:t xml:space="preserve">For a point above an infinite line of charge density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910E9E">
        <w:rPr>
          <w:rFonts w:eastAsiaTheme="minorEastAsia"/>
        </w:rPr>
        <w:t>, we must consider a cylinder as a gaussian surface.</w:t>
      </w:r>
    </w:p>
    <w:p w14:paraId="44529CFD" w14:textId="70A8EEFD" w:rsidR="00992118" w:rsidRPr="00910E9E" w:rsidRDefault="00910E9E" w:rsidP="0099211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Φ=∫EA=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6CADE609" w14:textId="4D625D08" w:rsidR="00992118" w:rsidRPr="00910E9E" w:rsidRDefault="00992118" w:rsidP="00992118">
      <w:pPr>
        <w:rPr>
          <w:rFonts w:eastAsiaTheme="minorEastAsia"/>
        </w:rPr>
      </w:pPr>
      <w:r w:rsidRPr="00910E9E">
        <w:rPr>
          <w:rFonts w:eastAsiaTheme="minorEastAsia"/>
        </w:rPr>
        <w:t xml:space="preserve">Since the two ends of the cylinder are parallel to the electric field, there is no electric flux there. So </w:t>
      </w:r>
      <m:oMath>
        <m:r>
          <m:rPr>
            <m:sty m:val="p"/>
          </m:rPr>
          <w:rPr>
            <w:rFonts w:ascii="Cambria Math" w:eastAsiaTheme="minorEastAsia" w:hAnsi="Cambria Math"/>
          </w:rPr>
          <m:t>A=2πrh</m:t>
        </m:r>
      </m:oMath>
      <w:r w:rsidRPr="00910E9E">
        <w:rPr>
          <w:rFonts w:eastAsiaTheme="minorEastAsia"/>
        </w:rPr>
        <w:t>.</w:t>
      </w:r>
    </w:p>
    <w:p w14:paraId="160FBBD1" w14:textId="2906553A" w:rsidR="00992118" w:rsidRPr="00910E9E" w:rsidRDefault="00910E9E" w:rsidP="0099211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E×2πrh=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λh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789300CD" w14:textId="5A99E8BD" w:rsidR="00992118" w:rsidRPr="00910E9E" w:rsidRDefault="00910E9E" w:rsidP="0099211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∴E=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126F689A" w14:textId="77777777" w:rsidR="00910E9E" w:rsidRDefault="00910E9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DFAE398" w14:textId="570C896D" w:rsidR="00992118" w:rsidRDefault="00992118" w:rsidP="00992118">
      <w:pPr>
        <w:rPr>
          <w:rFonts w:eastAsiaTheme="minorEastAsia"/>
        </w:rPr>
      </w:pPr>
      <w:r w:rsidRPr="00910E9E">
        <w:rPr>
          <w:rFonts w:eastAsiaTheme="minorEastAsia"/>
        </w:rPr>
        <w:t>Example 6:</w:t>
      </w:r>
    </w:p>
    <w:p w14:paraId="1700FE41" w14:textId="17A3587E" w:rsidR="00910E9E" w:rsidRPr="00910E9E" w:rsidRDefault="00910E9E" w:rsidP="00910E9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0868C59" wp14:editId="2C951BF3">
            <wp:extent cx="2542716" cy="3005027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288" cy="301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DF90" w14:textId="739EE2EF" w:rsidR="00992118" w:rsidRPr="00910E9E" w:rsidRDefault="00992118" w:rsidP="00992118">
      <w:pPr>
        <w:rPr>
          <w:rFonts w:eastAsiaTheme="minorEastAsia"/>
        </w:rPr>
      </w:pPr>
      <w:r w:rsidRPr="00910E9E">
        <w:rPr>
          <w:rFonts w:eastAsiaTheme="minorEastAsia"/>
        </w:rPr>
        <w:t xml:space="preserve">For a point above a plane of charge density </w:t>
      </w:r>
      <m:oMath>
        <m:r>
          <m:rPr>
            <m:sty m:val="p"/>
          </m:rPr>
          <w:rPr>
            <w:rFonts w:ascii="Cambria Math" w:eastAsiaTheme="minorEastAsia" w:hAnsi="Cambria Math"/>
          </w:rPr>
          <m:t>σ</m:t>
        </m:r>
      </m:oMath>
      <w:r w:rsidRPr="00910E9E">
        <w:rPr>
          <w:rFonts w:eastAsiaTheme="minorEastAsia"/>
        </w:rPr>
        <w:t>,</w:t>
      </w:r>
    </w:p>
    <w:p w14:paraId="3A1A2F18" w14:textId="413E0DFB" w:rsidR="00992118" w:rsidRPr="00910E9E" w:rsidRDefault="00910E9E" w:rsidP="0099211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Φ=∫EA=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15B493F0" w14:textId="27D4DC34" w:rsidR="00992118" w:rsidRPr="00910E9E" w:rsidRDefault="00992118" w:rsidP="00992118">
      <w:r w:rsidRPr="00910E9E">
        <w:t>Here, only the two ends are considered, since the curved surface is parallel to the direction of the electric field.</w:t>
      </w:r>
    </w:p>
    <w:p w14:paraId="2C1077A1" w14:textId="751FBA6A" w:rsidR="00CE152A" w:rsidRPr="00910E9E" w:rsidRDefault="00910E9E" w:rsidP="0099211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2×E×A=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λA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1E493582" w14:textId="38D57684" w:rsidR="00CE152A" w:rsidRPr="00492247" w:rsidRDefault="00910E9E" w:rsidP="0099211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∴E=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1DA3C2E8" w14:textId="779052EB" w:rsidR="00CE152A" w:rsidRPr="00910E9E" w:rsidRDefault="00CE152A" w:rsidP="00992118">
      <w:r w:rsidRPr="00910E9E">
        <w:t>If two plates of equal but opposite charges are set parallelly, the electric fields outside cancel out, while inside, it doubles</w:t>
      </w:r>
    </w:p>
    <w:p w14:paraId="76C9FDAD" w14:textId="6FE3606D" w:rsidR="00CE152A" w:rsidRPr="00910E9E" w:rsidRDefault="00CE152A" w:rsidP="00992118">
      <w:r w:rsidRPr="00910E9E">
        <w:t xml:space="preserve">So, </w:t>
      </w:r>
      <m:oMath>
        <m:r>
          <m:rPr>
            <m:sty m:val="p"/>
          </m:rPr>
          <w:rPr>
            <w:rFonts w:ascii="Cambria Math" w:hAnsi="Cambria Math"/>
          </w:rPr>
          <m:t>E=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</w:p>
    <w:sectPr w:rsidR="00CE152A" w:rsidRPr="00910E9E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EF30BBE-015A-4D97-9CB5-F838FFB1EB33}"/>
    <w:embedBold r:id="rId2" w:fontKey="{1C3BD0A1-D171-4D3F-A8C1-43CEFFE5212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172B6684-D192-4B3C-AD6B-02BED15CB9EF}"/>
    <w:embedBold r:id="rId4" w:fontKey="{C40E52A1-6070-4493-B933-7F1225B21985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CFB5C54-CBCE-4632-9239-F80B9FE3178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F6D73155-304A-453F-A19D-CEA30678567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929"/>
    <w:rsid w:val="00003CCB"/>
    <w:rsid w:val="00037E98"/>
    <w:rsid w:val="00075ED4"/>
    <w:rsid w:val="00117929"/>
    <w:rsid w:val="002F251C"/>
    <w:rsid w:val="0033230D"/>
    <w:rsid w:val="003F5EDF"/>
    <w:rsid w:val="00492247"/>
    <w:rsid w:val="005E1ED7"/>
    <w:rsid w:val="005E2453"/>
    <w:rsid w:val="006457D9"/>
    <w:rsid w:val="00910E9E"/>
    <w:rsid w:val="00992118"/>
    <w:rsid w:val="00A35D34"/>
    <w:rsid w:val="00AE4721"/>
    <w:rsid w:val="00C401A4"/>
    <w:rsid w:val="00C82585"/>
    <w:rsid w:val="00CC28F1"/>
    <w:rsid w:val="00CE152A"/>
    <w:rsid w:val="00D11C51"/>
    <w:rsid w:val="00DE0DA5"/>
    <w:rsid w:val="00E960A7"/>
    <w:rsid w:val="00EA2435"/>
    <w:rsid w:val="00EC1AB3"/>
    <w:rsid w:val="00EE667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67BC922D"/>
  <w14:defaultImageDpi w14:val="32767"/>
  <w15:chartTrackingRefBased/>
  <w15:docId w15:val="{A86AAE85-8F5F-4EA6-8CFA-380689D51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585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2585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2585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2585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82585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82585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82585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82585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C82585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82585"/>
  </w:style>
  <w:style w:type="paragraph" w:styleId="TOC3">
    <w:name w:val="toc 3"/>
    <w:basedOn w:val="Normal"/>
    <w:next w:val="Normal"/>
    <w:autoRedefine/>
    <w:uiPriority w:val="39"/>
    <w:semiHidden/>
    <w:unhideWhenUsed/>
    <w:rsid w:val="00C82585"/>
    <w:pPr>
      <w:ind w:left="482"/>
    </w:pPr>
  </w:style>
  <w:style w:type="paragraph" w:styleId="TOC2">
    <w:name w:val="toc 2"/>
    <w:basedOn w:val="Normal"/>
    <w:next w:val="Normal"/>
    <w:autoRedefine/>
    <w:uiPriority w:val="39"/>
    <w:unhideWhenUsed/>
    <w:rsid w:val="00C82585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character" w:styleId="Hyperlink">
    <w:name w:val="Hyperlink"/>
    <w:basedOn w:val="DefaultParagraphFont"/>
    <w:uiPriority w:val="99"/>
    <w:unhideWhenUsed/>
    <w:rsid w:val="00117929"/>
    <w:rPr>
      <w:color w:val="66D9EE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7929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117929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C82585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3" Type="http://schemas.openxmlformats.org/officeDocument/2006/relationships/settings" Target="setting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hyperlink" Target="https://www.youtube.com/watch?v=yOv4xxopQFQ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sv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A986A-1B9F-4E2B-991B-375D7A9A9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