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7C7D8F0" w14:textId="1F858C39" w:rsidR="00D2668A" w:rsidRDefault="00D2668A">
      <w:r w:rsidRPr="006F0529">
        <w:rPr>
          <w:b/>
          <w:bCs/>
          <w:sz w:val="28"/>
          <w:szCs w:val="28"/>
        </w:rPr>
        <w:t>Chapter 29: Electric Potential</w:t>
      </w:r>
    </w:p>
    <w:p w14:paraId="61613B99" w14:textId="6A385511" w:rsidR="006F0529" w:rsidRDefault="006F0529"/>
    <w:sdt>
      <w:sdtPr>
        <w:rPr>
          <w:rFonts w:ascii="Google Sans" w:eastAsiaTheme="minorHAnsi" w:hAnsi="Google Sans" w:cstheme="minorBidi"/>
          <w:sz w:val="24"/>
          <w:szCs w:val="24"/>
        </w:rPr>
        <w:id w:val="-1544131293"/>
        <w:docPartObj>
          <w:docPartGallery w:val="Table of Contents"/>
          <w:docPartUnique/>
        </w:docPartObj>
      </w:sdtPr>
      <w:sdtEndPr>
        <w:rPr>
          <w:rFonts w:ascii="Manrope" w:hAnsi="Manrope"/>
          <w:b/>
          <w:bCs/>
          <w:noProof/>
          <w:szCs w:val="22"/>
        </w:rPr>
      </w:sdtEndPr>
      <w:sdtContent>
        <w:p w14:paraId="3A614AA6" w14:textId="7A4667EF" w:rsidR="006F0529" w:rsidRPr="006F0529" w:rsidRDefault="006F0529" w:rsidP="006F0529">
          <w:pPr>
            <w:pStyle w:val="TOCHeading"/>
            <w:rPr>
              <w:rFonts w:ascii="Google Sans" w:hAnsi="Google Sans"/>
              <w:szCs w:val="28"/>
            </w:rPr>
          </w:pPr>
          <w:r w:rsidRPr="006F0529">
            <w:rPr>
              <w:rFonts w:ascii="Google Sans" w:hAnsi="Google Sans"/>
              <w:szCs w:val="28"/>
            </w:rPr>
            <w:t>Table of Contents</w:t>
          </w:r>
        </w:p>
        <w:p w14:paraId="5A53B3F9" w14:textId="597B69C5" w:rsidR="006F0529" w:rsidRPr="006F0529" w:rsidRDefault="006F0529" w:rsidP="006F0529">
          <w:pPr>
            <w:pStyle w:val="TOC2"/>
            <w:tabs>
              <w:tab w:val="right" w:leader="dot" w:pos="9016"/>
            </w:tabs>
            <w:rPr>
              <w:rFonts w:eastAsiaTheme="minorEastAsia"/>
              <w:noProof/>
              <w:lang w:eastAsia="en-GB"/>
            </w:rPr>
          </w:pPr>
          <w:r w:rsidRPr="006F0529">
            <w:fldChar w:fldCharType="begin"/>
          </w:r>
          <w:r w:rsidRPr="006F0529">
            <w:instrText xml:space="preserve"> TOC \o "1-3" \h \z \u </w:instrText>
          </w:r>
          <w:r w:rsidRPr="006F0529">
            <w:fldChar w:fldCharType="separate"/>
          </w:r>
          <w:hyperlink w:anchor="_Toc65413318" w:history="1">
            <w:r w:rsidRPr="006F0529">
              <w:rPr>
                <w:rStyle w:val="Hyperlink"/>
                <w:noProof/>
                <w:color w:val="FFFFFF" w:themeColor="background1"/>
              </w:rPr>
              <w:t>29.1 Electric Potential</w:t>
            </w:r>
            <w:r w:rsidRPr="006F0529">
              <w:rPr>
                <w:noProof/>
                <w:webHidden/>
              </w:rPr>
              <w:tab/>
            </w:r>
            <w:r w:rsidRPr="006F0529">
              <w:rPr>
                <w:noProof/>
                <w:webHidden/>
              </w:rPr>
              <w:fldChar w:fldCharType="begin"/>
            </w:r>
            <w:r w:rsidRPr="006F0529">
              <w:rPr>
                <w:noProof/>
                <w:webHidden/>
              </w:rPr>
              <w:instrText xml:space="preserve"> PAGEREF _Toc65413318 \h </w:instrText>
            </w:r>
            <w:r w:rsidRPr="006F0529">
              <w:rPr>
                <w:noProof/>
                <w:webHidden/>
              </w:rPr>
            </w:r>
            <w:r w:rsidRPr="006F0529">
              <w:rPr>
                <w:noProof/>
                <w:webHidden/>
              </w:rPr>
              <w:fldChar w:fldCharType="separate"/>
            </w:r>
            <w:r w:rsidRPr="006F0529">
              <w:rPr>
                <w:noProof/>
                <w:webHidden/>
              </w:rPr>
              <w:t>2</w:t>
            </w:r>
            <w:r w:rsidRPr="006F0529">
              <w:rPr>
                <w:noProof/>
                <w:webHidden/>
              </w:rPr>
              <w:fldChar w:fldCharType="end"/>
            </w:r>
          </w:hyperlink>
        </w:p>
        <w:p w14:paraId="582C47A0" w14:textId="53C29ECA" w:rsidR="006F0529" w:rsidRPr="006F0529" w:rsidRDefault="00FC4BE7" w:rsidP="006F0529">
          <w:pPr>
            <w:pStyle w:val="TOC2"/>
            <w:tabs>
              <w:tab w:val="right" w:leader="dot" w:pos="9016"/>
            </w:tabs>
            <w:rPr>
              <w:rFonts w:eastAsiaTheme="minorEastAsia"/>
              <w:noProof/>
              <w:lang w:eastAsia="en-GB"/>
            </w:rPr>
          </w:pPr>
          <w:hyperlink w:anchor="_Toc65413319" w:history="1">
            <w:r w:rsidR="006F0529" w:rsidRPr="006F0529">
              <w:rPr>
                <w:rStyle w:val="Hyperlink"/>
                <w:noProof/>
                <w:color w:val="FFFFFF" w:themeColor="background1"/>
              </w:rPr>
              <w:t>29.2 Potential and Field Strength</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_Toc65413319 \h </w:instrText>
            </w:r>
            <w:r w:rsidR="006F0529" w:rsidRPr="006F0529">
              <w:rPr>
                <w:noProof/>
                <w:webHidden/>
              </w:rPr>
            </w:r>
            <w:r w:rsidR="006F0529" w:rsidRPr="006F0529">
              <w:rPr>
                <w:noProof/>
                <w:webHidden/>
              </w:rPr>
              <w:fldChar w:fldCharType="separate"/>
            </w:r>
            <w:r w:rsidR="006F0529" w:rsidRPr="006F0529">
              <w:rPr>
                <w:noProof/>
                <w:webHidden/>
              </w:rPr>
              <w:t>3</w:t>
            </w:r>
            <w:r w:rsidR="006F0529" w:rsidRPr="006F0529">
              <w:rPr>
                <w:noProof/>
                <w:webHidden/>
              </w:rPr>
              <w:fldChar w:fldCharType="end"/>
            </w:r>
          </w:hyperlink>
        </w:p>
        <w:p w14:paraId="35C49BBE" w14:textId="60E206DB" w:rsidR="006F0529" w:rsidRPr="006F0529" w:rsidRDefault="00FC4BE7" w:rsidP="006F0529">
          <w:pPr>
            <w:pStyle w:val="TOC2"/>
            <w:tabs>
              <w:tab w:val="right" w:leader="dot" w:pos="9016"/>
            </w:tabs>
            <w:rPr>
              <w:rFonts w:eastAsiaTheme="minorEastAsia"/>
              <w:noProof/>
              <w:lang w:eastAsia="en-GB"/>
            </w:rPr>
          </w:pPr>
          <w:hyperlink w:anchor="_Toc65413320" w:history="1">
            <w:r w:rsidR="006F0529" w:rsidRPr="006F0529">
              <w:rPr>
                <w:rStyle w:val="Hyperlink"/>
                <w:noProof/>
                <w:color w:val="FFFFFF" w:themeColor="background1"/>
              </w:rPr>
              <w:t>29.3 Potential Due to a Point Charge</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_Toc65413320 \h </w:instrText>
            </w:r>
            <w:r w:rsidR="006F0529" w:rsidRPr="006F0529">
              <w:rPr>
                <w:noProof/>
                <w:webHidden/>
              </w:rPr>
            </w:r>
            <w:r w:rsidR="006F0529" w:rsidRPr="006F0529">
              <w:rPr>
                <w:noProof/>
                <w:webHidden/>
              </w:rPr>
              <w:fldChar w:fldCharType="separate"/>
            </w:r>
            <w:r w:rsidR="006F0529" w:rsidRPr="006F0529">
              <w:rPr>
                <w:noProof/>
                <w:webHidden/>
              </w:rPr>
              <w:t>4</w:t>
            </w:r>
            <w:r w:rsidR="006F0529" w:rsidRPr="006F0529">
              <w:rPr>
                <w:noProof/>
                <w:webHidden/>
              </w:rPr>
              <w:fldChar w:fldCharType="end"/>
            </w:r>
          </w:hyperlink>
        </w:p>
        <w:p w14:paraId="5297A0F6" w14:textId="2C6EDDF0" w:rsidR="006F0529" w:rsidRPr="006F0529" w:rsidRDefault="00FC4BE7" w:rsidP="006F0529">
          <w:pPr>
            <w:pStyle w:val="TOC2"/>
            <w:tabs>
              <w:tab w:val="right" w:leader="dot" w:pos="9016"/>
            </w:tabs>
            <w:rPr>
              <w:rFonts w:eastAsiaTheme="minorEastAsia"/>
              <w:noProof/>
              <w:lang w:eastAsia="en-GB"/>
            </w:rPr>
          </w:pPr>
          <w:hyperlink w:anchor="_Toc65413321" w:history="1">
            <w:r w:rsidR="006F0529" w:rsidRPr="006F0529">
              <w:rPr>
                <w:rStyle w:val="Hyperlink"/>
                <w:noProof/>
                <w:color w:val="FFFFFF" w:themeColor="background1"/>
              </w:rPr>
              <w:t>29.4 A Group of Point Charges</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_Toc65413321 \h </w:instrText>
            </w:r>
            <w:r w:rsidR="006F0529" w:rsidRPr="006F0529">
              <w:rPr>
                <w:noProof/>
                <w:webHidden/>
              </w:rPr>
            </w:r>
            <w:r w:rsidR="006F0529" w:rsidRPr="006F0529">
              <w:rPr>
                <w:noProof/>
                <w:webHidden/>
              </w:rPr>
              <w:fldChar w:fldCharType="separate"/>
            </w:r>
            <w:r w:rsidR="006F0529" w:rsidRPr="006F0529">
              <w:rPr>
                <w:noProof/>
                <w:webHidden/>
              </w:rPr>
              <w:t>5</w:t>
            </w:r>
            <w:r w:rsidR="006F0529" w:rsidRPr="006F0529">
              <w:rPr>
                <w:noProof/>
                <w:webHidden/>
              </w:rPr>
              <w:fldChar w:fldCharType="end"/>
            </w:r>
          </w:hyperlink>
        </w:p>
        <w:p w14:paraId="1E06EE83" w14:textId="0334F939" w:rsidR="006F0529" w:rsidRPr="006F0529" w:rsidRDefault="00FC4BE7" w:rsidP="006F0529">
          <w:pPr>
            <w:pStyle w:val="TOC2"/>
            <w:tabs>
              <w:tab w:val="right" w:leader="dot" w:pos="9016"/>
            </w:tabs>
            <w:rPr>
              <w:rFonts w:eastAsiaTheme="minorEastAsia"/>
              <w:noProof/>
              <w:lang w:eastAsia="en-GB"/>
            </w:rPr>
          </w:pPr>
          <w:hyperlink w:anchor="_Toc65413322" w:history="1">
            <w:r w:rsidR="006F0529" w:rsidRPr="006F0529">
              <w:rPr>
                <w:rStyle w:val="Hyperlink"/>
                <w:noProof/>
                <w:color w:val="FFFFFF" w:themeColor="background1"/>
              </w:rPr>
              <w:t>29.5 Potential Due to a Dipole</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_Toc65413322 \h </w:instrText>
            </w:r>
            <w:r w:rsidR="006F0529" w:rsidRPr="006F0529">
              <w:rPr>
                <w:noProof/>
                <w:webHidden/>
              </w:rPr>
            </w:r>
            <w:r w:rsidR="006F0529" w:rsidRPr="006F0529">
              <w:rPr>
                <w:noProof/>
                <w:webHidden/>
              </w:rPr>
              <w:fldChar w:fldCharType="separate"/>
            </w:r>
            <w:r w:rsidR="006F0529" w:rsidRPr="006F0529">
              <w:rPr>
                <w:noProof/>
                <w:webHidden/>
              </w:rPr>
              <w:t>6</w:t>
            </w:r>
            <w:r w:rsidR="006F0529" w:rsidRPr="006F0529">
              <w:rPr>
                <w:noProof/>
                <w:webHidden/>
              </w:rPr>
              <w:fldChar w:fldCharType="end"/>
            </w:r>
          </w:hyperlink>
        </w:p>
        <w:p w14:paraId="0AF8D5B5" w14:textId="763960D6" w:rsidR="006F0529" w:rsidRPr="006F0529" w:rsidRDefault="00FC4BE7" w:rsidP="006F0529">
          <w:pPr>
            <w:pStyle w:val="TOC2"/>
            <w:tabs>
              <w:tab w:val="right" w:leader="dot" w:pos="9016"/>
            </w:tabs>
            <w:rPr>
              <w:rFonts w:eastAsiaTheme="minorEastAsia"/>
              <w:noProof/>
              <w:lang w:eastAsia="en-GB"/>
            </w:rPr>
          </w:pPr>
          <w:hyperlink w:anchor="_Toc65413323" w:history="1">
            <w:r w:rsidR="006F0529" w:rsidRPr="006F0529">
              <w:rPr>
                <w:rStyle w:val="Hyperlink"/>
                <w:noProof/>
                <w:color w:val="FFFFFF" w:themeColor="background1"/>
              </w:rPr>
              <w:t>29.6 Electric Potential Energy</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_Toc65413323 \h </w:instrText>
            </w:r>
            <w:r w:rsidR="006F0529" w:rsidRPr="006F0529">
              <w:rPr>
                <w:noProof/>
                <w:webHidden/>
              </w:rPr>
            </w:r>
            <w:r w:rsidR="006F0529" w:rsidRPr="006F0529">
              <w:rPr>
                <w:noProof/>
                <w:webHidden/>
              </w:rPr>
              <w:fldChar w:fldCharType="separate"/>
            </w:r>
            <w:r w:rsidR="006F0529" w:rsidRPr="006F0529">
              <w:rPr>
                <w:noProof/>
                <w:webHidden/>
              </w:rPr>
              <w:t>8</w:t>
            </w:r>
            <w:r w:rsidR="006F0529" w:rsidRPr="006F0529">
              <w:rPr>
                <w:noProof/>
                <w:webHidden/>
              </w:rPr>
              <w:fldChar w:fldCharType="end"/>
            </w:r>
          </w:hyperlink>
        </w:p>
        <w:p w14:paraId="072B4A7D" w14:textId="6AC7AFAC" w:rsidR="006F0529" w:rsidRPr="006F0529" w:rsidRDefault="00FC4BE7" w:rsidP="006F0529">
          <w:pPr>
            <w:pStyle w:val="TOC2"/>
            <w:tabs>
              <w:tab w:val="right" w:leader="dot" w:pos="9016"/>
            </w:tabs>
            <w:rPr>
              <w:rFonts w:eastAsiaTheme="minorEastAsia"/>
              <w:noProof/>
              <w:lang w:eastAsia="en-GB"/>
            </w:rPr>
          </w:pPr>
          <w:hyperlink w:anchor="_Toc65413324" w:history="1">
            <w:r w:rsidR="006F0529" w:rsidRPr="006F0529">
              <w:rPr>
                <w:rStyle w:val="Hyperlink"/>
                <w:noProof/>
                <w:color w:val="FFFFFF" w:themeColor="background1"/>
              </w:rPr>
              <w:t>29.8 An Insulated Conductor</w:t>
            </w:r>
            <w:r w:rsidR="006F0529" w:rsidRPr="006F0529">
              <w:rPr>
                <w:noProof/>
                <w:webHidden/>
              </w:rPr>
              <w:tab/>
            </w:r>
            <w:r w:rsidR="006F0529" w:rsidRPr="006F0529">
              <w:rPr>
                <w:noProof/>
                <w:webHidden/>
              </w:rPr>
              <w:fldChar w:fldCharType="begin"/>
            </w:r>
            <w:r w:rsidR="006F0529" w:rsidRPr="006F0529">
              <w:rPr>
                <w:noProof/>
                <w:webHidden/>
              </w:rPr>
              <w:instrText xml:space="preserve"> PAGEREF _Toc65413324 \h </w:instrText>
            </w:r>
            <w:r w:rsidR="006F0529" w:rsidRPr="006F0529">
              <w:rPr>
                <w:noProof/>
                <w:webHidden/>
              </w:rPr>
            </w:r>
            <w:r w:rsidR="006F0529" w:rsidRPr="006F0529">
              <w:rPr>
                <w:noProof/>
                <w:webHidden/>
              </w:rPr>
              <w:fldChar w:fldCharType="separate"/>
            </w:r>
            <w:r w:rsidR="006F0529" w:rsidRPr="006F0529">
              <w:rPr>
                <w:noProof/>
                <w:webHidden/>
              </w:rPr>
              <w:t>9</w:t>
            </w:r>
            <w:r w:rsidR="006F0529" w:rsidRPr="006F0529">
              <w:rPr>
                <w:noProof/>
                <w:webHidden/>
              </w:rPr>
              <w:fldChar w:fldCharType="end"/>
            </w:r>
          </w:hyperlink>
        </w:p>
        <w:p w14:paraId="4179A1C3" w14:textId="22D546B3" w:rsidR="006F0529" w:rsidRDefault="006F0529" w:rsidP="006F0529">
          <w:r w:rsidRPr="006F0529">
            <w:rPr>
              <w:b/>
              <w:bCs/>
              <w:noProof/>
            </w:rPr>
            <w:fldChar w:fldCharType="end"/>
          </w:r>
        </w:p>
      </w:sdtContent>
    </w:sdt>
    <w:p w14:paraId="3AC4C7CF" w14:textId="77777777" w:rsidR="006F0529" w:rsidRDefault="006F0529">
      <w:pPr>
        <w:rPr>
          <w:b/>
          <w:bCs/>
        </w:rPr>
      </w:pPr>
      <w:r>
        <w:br w:type="page"/>
      </w:r>
    </w:p>
    <w:p w14:paraId="4620CB48" w14:textId="7A4B6DEB" w:rsidR="00D2668A" w:rsidRPr="006F0529" w:rsidRDefault="00D2668A" w:rsidP="00D2668A">
      <w:pPr>
        <w:pStyle w:val="Heading2"/>
      </w:pPr>
      <w:bookmarkStart w:id="0" w:name="_Toc65413318"/>
      <w:r w:rsidRPr="006F0529">
        <w:lastRenderedPageBreak/>
        <w:t>29.1 Electric Potential</w:t>
      </w:r>
      <w:bookmarkEnd w:id="0"/>
    </w:p>
    <w:p w14:paraId="3D5EC1EB" w14:textId="77777777" w:rsidR="00D2668A" w:rsidRPr="006F0529" w:rsidRDefault="00D2668A">
      <w:r w:rsidRPr="006F0529">
        <w:t>Electric potential difference is the work done in moving a point charge from one point to another.</w:t>
      </w:r>
    </w:p>
    <w:p w14:paraId="4016493F" w14:textId="6EDE0D7A" w:rsidR="00D2668A" w:rsidRPr="006F0529" w:rsidRDefault="00FC4BE7">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AB</m:t>
                  </m:r>
                </m:sub>
              </m:sSub>
            </m:num>
            <m:den>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den>
          </m:f>
        </m:oMath>
      </m:oMathPara>
    </w:p>
    <w:p w14:paraId="1CCD71F5" w14:textId="77777777" w:rsidR="00D2668A" w:rsidRPr="006F0529" w:rsidRDefault="00D2668A">
      <w:r w:rsidRPr="006F0529">
        <w:t>The electric potential at a point is the work done in bringing a point charge from infinity to that point in the electric field.</w:t>
      </w:r>
    </w:p>
    <w:p w14:paraId="4E20DC37" w14:textId="77777777" w:rsidR="00D2668A" w:rsidRPr="006F0529" w:rsidRDefault="00D2668A">
      <w:r w:rsidRPr="006F0529">
        <w:t>Electric potential is path independent as only the work done along the electric field is to be considered.</w:t>
      </w:r>
    </w:p>
    <w:p w14:paraId="7A9F3758" w14:textId="77777777" w:rsidR="00D2668A" w:rsidRPr="006F0529" w:rsidRDefault="00D2668A">
      <w:r w:rsidRPr="006F0529">
        <w:t>A locus of points that have the same electric potential is called an equipotential surface. No work is done in moving a point charge along an equipotential surface.</w:t>
      </w:r>
    </w:p>
    <w:p w14:paraId="5EDD31D3" w14:textId="77777777" w:rsidR="006F0529" w:rsidRDefault="006F0529">
      <w:pPr>
        <w:rPr>
          <w:b/>
          <w:bCs/>
        </w:rPr>
      </w:pPr>
      <w:r>
        <w:br w:type="page"/>
      </w:r>
    </w:p>
    <w:p w14:paraId="2E558D45" w14:textId="2A32185B" w:rsidR="00D2668A" w:rsidRPr="006F0529" w:rsidRDefault="00D2668A" w:rsidP="00D2668A">
      <w:pPr>
        <w:pStyle w:val="Heading2"/>
      </w:pPr>
      <w:bookmarkStart w:id="1" w:name="_Toc65413319"/>
      <w:r w:rsidRPr="006F0529">
        <w:lastRenderedPageBreak/>
        <w:t>29.2 Potential and Field Strength</w:t>
      </w:r>
      <w:bookmarkEnd w:id="1"/>
    </w:p>
    <w:p w14:paraId="51D8BEA4" w14:textId="77777777" w:rsidR="00D2668A" w:rsidRPr="006F0529" w:rsidRDefault="00D2668A">
      <w:r w:rsidRPr="006F0529">
        <w:t>Electric Potential difference is also equal to the electric field strength acting on a charge times the distance the charge is moved against that force.</w:t>
      </w:r>
    </w:p>
    <w:p w14:paraId="1022B85D" w14:textId="0BA4DFC9" w:rsidR="00D2668A" w:rsidRPr="006F0529" w:rsidRDefault="00FC4B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AB</m:t>
              </m:r>
            </m:sub>
          </m:sSub>
          <m:r>
            <m:rPr>
              <m:sty m:val="p"/>
            </m:rPr>
            <w:rPr>
              <w:rFonts w:ascii="Cambria Math" w:hAnsi="Cambria Math"/>
            </w:rPr>
            <m:t>=Fd=</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r>
            <m:rPr>
              <m:sty m:val="p"/>
            </m:rPr>
            <w:rPr>
              <w:rFonts w:ascii="Cambria Math" w:hAnsi="Cambria Math"/>
            </w:rPr>
            <m:t>Ed</m:t>
          </m:r>
        </m:oMath>
      </m:oMathPara>
    </w:p>
    <w:p w14:paraId="210A2D94" w14:textId="2F2C6B9B" w:rsidR="00D2668A" w:rsidRPr="006F0529" w:rsidRDefault="00FC4BE7">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AB</m:t>
                  </m:r>
                </m:sub>
              </m:sSub>
            </m:num>
            <m:den>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den>
          </m:f>
          <m:r>
            <m:rPr>
              <m:sty m:val="p"/>
            </m:rPr>
            <w:rPr>
              <w:rFonts w:ascii="Cambria Math" w:hAnsi="Cambria Math"/>
            </w:rPr>
            <m:t>Ed</m:t>
          </m:r>
        </m:oMath>
      </m:oMathPara>
    </w:p>
    <w:p w14:paraId="6DE3EDF1" w14:textId="77777777" w:rsidR="006F0529" w:rsidRDefault="006F0529">
      <w:pPr>
        <w:rPr>
          <w:b/>
          <w:bCs/>
        </w:rPr>
      </w:pPr>
      <w:r>
        <w:br w:type="page"/>
      </w:r>
    </w:p>
    <w:p w14:paraId="26890F22" w14:textId="66CD5287" w:rsidR="00653E7C" w:rsidRPr="006F0529" w:rsidRDefault="00D2668A" w:rsidP="00653E7C">
      <w:pPr>
        <w:pStyle w:val="Heading2"/>
      </w:pPr>
      <w:bookmarkStart w:id="2" w:name="_Toc65413320"/>
      <w:r w:rsidRPr="006F0529">
        <w:t>29.3 Potential Due to a Point Charge</w:t>
      </w:r>
      <w:bookmarkEnd w:id="2"/>
    </w:p>
    <w:p w14:paraId="41529356" w14:textId="77777777" w:rsidR="00653E7C" w:rsidRPr="006F0529" w:rsidRDefault="00D2668A">
      <w:r w:rsidRPr="006F0529">
        <w:t xml:space="preserve">For a point charge, the electric potential changes with the distance of the test charge from the </w:t>
      </w:r>
      <w:r w:rsidR="00653E7C" w:rsidRPr="006F0529">
        <w:t>centre</w:t>
      </w:r>
      <w:r w:rsidRPr="006F0529">
        <w:t xml:space="preserve"> of the point charge.</w:t>
      </w:r>
    </w:p>
    <w:p w14:paraId="3169DB99" w14:textId="15F64853" w:rsidR="00653E7C" w:rsidRPr="006F0529" w:rsidRDefault="006F0529">
      <w:pPr>
        <w:rPr>
          <w:rFonts w:eastAsiaTheme="minorEastAsia"/>
        </w:rPr>
      </w:pPr>
      <m:oMathPara>
        <m:oMathParaPr>
          <m:jc m:val="left"/>
        </m:oMathParaPr>
        <m:oMath>
          <m:r>
            <m:rPr>
              <m:sty m:val="p"/>
            </m:rPr>
            <w:rPr>
              <w:rFonts w:ascii="Cambria Math" w:hAnsi="Cambria Math"/>
            </w:rPr>
            <m:t>V=</m:t>
          </m:r>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f>
            <m:fPr>
              <m:ctrlPr>
                <w:rPr>
                  <w:rFonts w:ascii="Cambria Math" w:hAnsi="Cambria Math"/>
                </w:rPr>
              </m:ctrlPr>
            </m:fPr>
            <m:num>
              <m:r>
                <m:rPr>
                  <m:sty m:val="p"/>
                </m:rPr>
                <w:rPr>
                  <w:rFonts w:ascii="Cambria Math" w:hAnsi="Cambria Math"/>
                </w:rPr>
                <m:t>q</m:t>
              </m:r>
            </m:num>
            <m:den>
              <m:r>
                <m:rPr>
                  <m:sty m:val="p"/>
                </m:rPr>
                <w:rPr>
                  <w:rFonts w:ascii="Cambria Math" w:hAnsi="Cambria Math"/>
                </w:rPr>
                <m:t>r</m:t>
              </m:r>
            </m:den>
          </m:f>
        </m:oMath>
      </m:oMathPara>
    </w:p>
    <w:p w14:paraId="23328A6B" w14:textId="77777777" w:rsidR="006F0529" w:rsidRDefault="006F0529">
      <w:pPr>
        <w:rPr>
          <w:b/>
          <w:bCs/>
        </w:rPr>
      </w:pPr>
      <w:r>
        <w:br w:type="page"/>
      </w:r>
    </w:p>
    <w:p w14:paraId="7F43ED7B" w14:textId="5C2C1BC7" w:rsidR="00653E7C" w:rsidRPr="006F0529" w:rsidRDefault="00D2668A" w:rsidP="00653E7C">
      <w:pPr>
        <w:pStyle w:val="Heading2"/>
      </w:pPr>
      <w:bookmarkStart w:id="3" w:name="_Toc65413321"/>
      <w:r w:rsidRPr="006F0529">
        <w:t>29.4 A Group of Point Charges</w:t>
      </w:r>
      <w:bookmarkEnd w:id="3"/>
    </w:p>
    <w:p w14:paraId="495412D8" w14:textId="77777777" w:rsidR="00653E7C" w:rsidRPr="006F0529" w:rsidRDefault="00D2668A">
      <w:r w:rsidRPr="006F0529">
        <w:t>The potential at any point due to a group of point charges is the algebraic sum of the potential due to each individual charge. On occasion, integrals may need to be used to find this sum (as was done with Gauss’s Law).</w:t>
      </w:r>
    </w:p>
    <w:p w14:paraId="25D9B644" w14:textId="77777777" w:rsidR="006F0529" w:rsidRDefault="006F0529">
      <w:pPr>
        <w:rPr>
          <w:b/>
          <w:bCs/>
        </w:rPr>
      </w:pPr>
      <w:r>
        <w:br w:type="page"/>
      </w:r>
    </w:p>
    <w:p w14:paraId="3CFE8A14" w14:textId="64F4FEA4" w:rsidR="00653E7C" w:rsidRPr="006F0529" w:rsidRDefault="00D2668A" w:rsidP="00653E7C">
      <w:pPr>
        <w:pStyle w:val="Heading2"/>
      </w:pPr>
      <w:bookmarkStart w:id="4" w:name="_Toc65413322"/>
      <w:r w:rsidRPr="006F0529">
        <w:t>29.5 Potential Due to a Dipole</w:t>
      </w:r>
      <w:bookmarkEnd w:id="4"/>
    </w:p>
    <w:p w14:paraId="613E7B47" w14:textId="0C792F4D" w:rsidR="00653E7C" w:rsidRPr="006F0529" w:rsidRDefault="00D2668A">
      <w:r w:rsidRPr="006F0529">
        <w:t>Two equal charges</w:t>
      </w:r>
      <w:r w:rsidR="00653E7C" w:rsidRPr="006F0529">
        <w:t xml:space="preserve"> </w:t>
      </w:r>
      <m:oMath>
        <m:r>
          <m:rPr>
            <m:sty m:val="p"/>
          </m:rPr>
          <w:rPr>
            <w:rFonts w:ascii="Cambria Math" w:hAnsi="Cambria Math"/>
          </w:rPr>
          <m:t>q</m:t>
        </m:r>
      </m:oMath>
      <w:r w:rsidRPr="006F0529">
        <w:t xml:space="preserve"> of opposite sign, separated by a distance </w:t>
      </w:r>
      <m:oMath>
        <m:r>
          <m:rPr>
            <m:sty m:val="p"/>
          </m:rPr>
          <w:rPr>
            <w:rFonts w:ascii="Cambria Math" w:hAnsi="Cambria Math"/>
          </w:rPr>
          <m:t>2</m:t>
        </m:r>
        <m:r>
          <m:rPr>
            <m:sty m:val="p"/>
          </m:rPr>
          <w:rPr>
            <w:rFonts w:ascii="Cambria Math" w:hAnsi="Cambria Math" w:cs="Cambria Math"/>
          </w:rPr>
          <m:t>a</m:t>
        </m:r>
      </m:oMath>
      <w:r w:rsidRPr="006F0529">
        <w:t xml:space="preserve"> create an electric dipole. The dipole moment </w:t>
      </w:r>
      <m:oMath>
        <m:r>
          <m:rPr>
            <m:sty m:val="p"/>
          </m:rPr>
          <w:rPr>
            <w:rFonts w:ascii="Cambria Math" w:hAnsi="Cambria Math" w:cs="Cambria Math"/>
          </w:rPr>
          <m:t>p</m:t>
        </m:r>
      </m:oMath>
      <w:r w:rsidRPr="006F0529">
        <w:t xml:space="preserve"> is given by </w:t>
      </w:r>
      <m:oMath>
        <m:r>
          <m:rPr>
            <m:sty m:val="p"/>
          </m:rPr>
          <w:rPr>
            <w:rFonts w:ascii="Cambria Math" w:hAnsi="Cambria Math" w:cs="Cambria Math"/>
          </w:rPr>
          <m:t>p</m:t>
        </m:r>
        <m:r>
          <m:rPr>
            <m:sty m:val="p"/>
          </m:rPr>
          <w:rPr>
            <w:rFonts w:ascii="Cambria Math" w:hAnsi="Cambria Math"/>
          </w:rPr>
          <m:t>=2</m:t>
        </m:r>
        <m:r>
          <m:rPr>
            <m:sty m:val="p"/>
          </m:rPr>
          <w:rPr>
            <w:rFonts w:ascii="Cambria Math" w:hAnsi="Cambria Math" w:cs="Cambria Math"/>
          </w:rPr>
          <m:t>aq</m:t>
        </m:r>
      </m:oMath>
      <w:r w:rsidRPr="006F0529">
        <w:t>.</w:t>
      </w:r>
    </w:p>
    <w:p w14:paraId="737EBEEF" w14:textId="3937EBBA" w:rsidR="006F0529" w:rsidRPr="006F0529" w:rsidRDefault="006F0529" w:rsidP="006F0529">
      <w:pPr>
        <w:jc w:val="center"/>
      </w:pPr>
      <w:r w:rsidRPr="006F0529">
        <w:rPr>
          <w:noProof/>
        </w:rPr>
        <w:drawing>
          <wp:inline distT="0" distB="0" distL="0" distR="0" wp14:anchorId="315B1AE2" wp14:editId="0896D706">
            <wp:extent cx="1833326" cy="3402232"/>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1840308" cy="3415189"/>
                    </a:xfrm>
                    <a:prstGeom prst="rect">
                      <a:avLst/>
                    </a:prstGeom>
                  </pic:spPr>
                </pic:pic>
              </a:graphicData>
            </a:graphic>
          </wp:inline>
        </w:drawing>
      </w:r>
    </w:p>
    <w:p w14:paraId="38535E1A" w14:textId="714DD0AD" w:rsidR="00855E0B" w:rsidRPr="006F0529" w:rsidRDefault="00855E0B"/>
    <w:p w14:paraId="514B76C1" w14:textId="76CCB4AB" w:rsidR="00855E0B" w:rsidRPr="006F0529" w:rsidRDefault="006F0529">
      <m:oMathPara>
        <m:oMathParaPr>
          <m:jc m:val="left"/>
        </m:oMathParaPr>
        <m:oMath>
          <m:r>
            <m:rPr>
              <m:sty m:val="p"/>
            </m:rPr>
            <w:rPr>
              <w:rFonts w:ascii="Cambria Math" w:hAnsi="Cambria Math"/>
            </w:rPr>
            <m:t>V=</m:t>
          </m:r>
          <m:nary>
            <m:naryPr>
              <m:chr m:val="∑"/>
              <m:supHide m:val="1"/>
              <m:ctrlPr>
                <w:rPr>
                  <w:rFonts w:ascii="Cambria Math" w:hAnsi="Cambria Math"/>
                </w:rPr>
              </m:ctrlPr>
            </m:naryPr>
            <m:sub>
              <m:r>
                <m:rPr>
                  <m:sty m:val="p"/>
                </m:rPr>
                <w:rPr>
                  <w:rFonts w:ascii="Cambria Math" w:hAnsi="Cambria Math"/>
                </w:rPr>
                <m:t>n</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d>
            <m:dPr>
              <m:ctrlPr>
                <w:rPr>
                  <w:rFonts w:ascii="Cambria Math" w:hAnsi="Cambria Math"/>
                </w:rPr>
              </m:ctrlPr>
            </m:dPr>
            <m:e>
              <m:f>
                <m:fPr>
                  <m:ctrlPr>
                    <w:rPr>
                      <w:rFonts w:ascii="Cambria Math" w:hAnsi="Cambria Math"/>
                    </w:rPr>
                  </m:ctrlPr>
                </m:fPr>
                <m:num>
                  <m:r>
                    <m:rPr>
                      <m:sty m:val="p"/>
                    </m:rPr>
                    <w:rPr>
                      <w:rFonts w:ascii="Cambria Math" w:hAnsi="Cambria Math"/>
                    </w:rPr>
                    <m:t>q</m:t>
                  </m: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q</m:t>
                  </m: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e>
          </m:d>
          <m:r>
            <m:rPr>
              <m:sty m:val="p"/>
            </m:rPr>
            <w:rPr>
              <w:rFonts w:ascii="Cambria Math" w:hAnsi="Cambria Math"/>
            </w:rPr>
            <m:t>=</m:t>
          </m:r>
          <m:f>
            <m:fPr>
              <m:ctrlPr>
                <w:rPr>
                  <w:rFonts w:ascii="Cambria Math" w:hAnsi="Cambria Math"/>
                </w:rPr>
              </m:ctrlPr>
            </m:fPr>
            <m:num>
              <m:r>
                <m:rPr>
                  <m:sty m:val="p"/>
                </m:rPr>
                <w:rPr>
                  <w:rFonts w:ascii="Cambria Math" w:hAnsi="Cambria Math"/>
                </w:rPr>
                <m:t>q</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oMath>
      </m:oMathPara>
    </w:p>
    <w:p w14:paraId="2F5EC03F" w14:textId="6EC11CBE" w:rsidR="00855E0B" w:rsidRPr="006F0529" w:rsidRDefault="00D2668A">
      <w:r w:rsidRPr="006F0529">
        <w:t xml:space="preserve">Considering only points where </w:t>
      </w:r>
      <m:oMath>
        <m:r>
          <m:rPr>
            <m:sty m:val="p"/>
          </m:rPr>
          <w:rPr>
            <w:rFonts w:ascii="Cambria Math" w:hAnsi="Cambria Math" w:cs="Cambria Math"/>
          </w:rPr>
          <m:t>r≫</m:t>
        </m:r>
        <m:r>
          <m:rPr>
            <m:sty m:val="p"/>
          </m:rPr>
          <w:rPr>
            <w:rFonts w:ascii="Cambria Math" w:hAnsi="Cambria Math"/>
          </w:rPr>
          <m:t>2</m:t>
        </m:r>
        <m:r>
          <m:rPr>
            <m:sty m:val="p"/>
          </m:rPr>
          <w:rPr>
            <w:rFonts w:ascii="Cambria Math" w:hAnsi="Cambria Math" w:cs="Cambria Math"/>
          </w:rPr>
          <m:t>a</m:t>
        </m:r>
      </m:oMath>
      <w:r w:rsidRPr="006F0529">
        <w:t>,</w:t>
      </w:r>
    </w:p>
    <w:p w14:paraId="2226A400" w14:textId="598994F9" w:rsidR="00855E0B" w:rsidRPr="006F0529" w:rsidRDefault="00FC4BE7">
      <w:pPr>
        <w:rPr>
          <w:rFonts w:eastAsiaTheme="minorEastAsia"/>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≈2a</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oMath>
      <w:r w:rsidR="00855E0B" w:rsidRPr="006F0529">
        <w:rPr>
          <w:rFonts w:eastAsiaTheme="minorEastAsia"/>
        </w:rPr>
        <w:tab/>
        <w:t>and</w:t>
      </w:r>
      <w:r w:rsidR="00855E0B" w:rsidRPr="006F0529">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p>
    <w:p w14:paraId="755B600E" w14:textId="68BD43ED" w:rsidR="00855E0B" w:rsidRPr="006F0529" w:rsidRDefault="006F0529">
      <m:oMathPara>
        <m:oMathParaPr>
          <m:jc m:val="left"/>
        </m:oMathParaPr>
        <m:oMath>
          <m:r>
            <m:rPr>
              <m:sty m:val="p"/>
            </m:rPr>
            <w:rPr>
              <w:rFonts w:ascii="Cambria Math" w:hAnsi="Cambria Math"/>
            </w:rPr>
            <m:t>B=</m:t>
          </m:r>
          <m:f>
            <m:fPr>
              <m:ctrlPr>
                <w:rPr>
                  <w:rFonts w:ascii="Cambria Math" w:hAnsi="Cambria Math"/>
                </w:rPr>
              </m:ctrlPr>
            </m:fPr>
            <m:num>
              <m:r>
                <m:rPr>
                  <m:sty m:val="p"/>
                </m:rPr>
                <w:rPr>
                  <w:rFonts w:ascii="Cambria Math" w:hAnsi="Cambria Math"/>
                </w:rPr>
                <m:t>q</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f>
            <m:fPr>
              <m:ctrlPr>
                <w:rPr>
                  <w:rFonts w:ascii="Cambria Math" w:hAnsi="Cambria Math"/>
                </w:rPr>
              </m:ctrlPr>
            </m:fPr>
            <m:num>
              <m:r>
                <m:rPr>
                  <m:sty m:val="p"/>
                </m:rPr>
                <w:rPr>
                  <w:rFonts w:ascii="Cambria Math" w:hAnsi="Cambria Math"/>
                </w:rPr>
                <m:t>2a</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f>
            <m:fPr>
              <m:ctrlPr>
                <w:rPr>
                  <w:rFonts w:ascii="Cambria Math" w:hAnsi="Cambria Math"/>
                </w:rPr>
              </m:ctrlPr>
            </m:fPr>
            <m:num>
              <m:r>
                <m:rPr>
                  <m:sty m:val="p"/>
                </m:rPr>
                <w:rPr>
                  <w:rFonts w:ascii="Cambria Math" w:hAnsi="Cambria Math"/>
                </w:rPr>
                <m:t>p</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θ</m:t>
                  </m:r>
                </m:e>
              </m:fun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22F3F650" w14:textId="29D15B79" w:rsidR="00532182" w:rsidRPr="006F0529" w:rsidRDefault="00D2668A">
      <w:r w:rsidRPr="006F0529">
        <w:t xml:space="preserve">Here </w:t>
      </w:r>
      <m:oMath>
        <m:r>
          <m:rPr>
            <m:sty m:val="p"/>
          </m:rPr>
          <w:rPr>
            <w:rFonts w:ascii="Cambria Math" w:hAnsi="Cambria Math" w:cs="Cambria Math"/>
          </w:rPr>
          <m:t>p</m:t>
        </m:r>
        <m:r>
          <m:rPr>
            <m:sty m:val="p"/>
          </m:rPr>
          <w:rPr>
            <w:rFonts w:ascii="Cambria Math" w:hAnsi="Cambria Math"/>
          </w:rPr>
          <m:t>=2</m:t>
        </m:r>
        <m:r>
          <m:rPr>
            <m:sty m:val="p"/>
          </m:rPr>
          <w:rPr>
            <w:rFonts w:ascii="Cambria Math" w:hAnsi="Cambria Math" w:cs="Cambria Math"/>
          </w:rPr>
          <m:t>aq</m:t>
        </m:r>
      </m:oMath>
      <w:r w:rsidRPr="006F0529">
        <w:t xml:space="preserve">, meaning the value depends on the product of </w:t>
      </w:r>
      <m:oMath>
        <m:r>
          <m:rPr>
            <m:sty m:val="p"/>
          </m:rPr>
          <w:rPr>
            <w:rFonts w:ascii="Cambria Math" w:hAnsi="Cambria Math"/>
          </w:rPr>
          <m:t>2</m:t>
        </m:r>
        <m:r>
          <m:rPr>
            <m:sty m:val="p"/>
          </m:rPr>
          <w:rPr>
            <w:rFonts w:ascii="Cambria Math" w:hAnsi="Cambria Math" w:cs="Cambria Math"/>
          </w:rPr>
          <m:t>a</m:t>
        </m:r>
      </m:oMath>
      <w:r w:rsidRPr="006F0529">
        <w:t xml:space="preserve"> and </w:t>
      </w:r>
      <m:oMath>
        <m:r>
          <m:rPr>
            <m:sty m:val="p"/>
          </m:rPr>
          <w:rPr>
            <w:rFonts w:ascii="Cambria Math" w:hAnsi="Cambria Math" w:cs="Cambria Math"/>
          </w:rPr>
          <m:t>q</m:t>
        </m:r>
      </m:oMath>
      <w:r w:rsidRPr="006F0529">
        <w:t xml:space="preserve"> but not on their individual values.</w:t>
      </w:r>
    </w:p>
    <w:p w14:paraId="5BA7FB24" w14:textId="13B99740" w:rsidR="005E2453" w:rsidRPr="006F0529" w:rsidRDefault="00D2668A">
      <w:r w:rsidRPr="006F0529">
        <w:t xml:space="preserve">The equation shows that no work is done in bringing a point charge in from infinity along the perpendicular bisector of the dipole. </w:t>
      </w:r>
      <m:oMath>
        <m:r>
          <m:rPr>
            <m:sty m:val="p"/>
          </m:rPr>
          <w:rPr>
            <w:rFonts w:ascii="Cambria Math" w:hAnsi="Cambria Math" w:cs="Cambria Math"/>
          </w:rPr>
          <m:t>V</m:t>
        </m:r>
      </m:oMath>
      <w:r w:rsidRPr="006F0529">
        <w:t xml:space="preserve"> has its greatest positive value when </w:t>
      </w:r>
      <m:oMath>
        <m:r>
          <m:rPr>
            <m:sty m:val="p"/>
          </m:rPr>
          <w:rPr>
            <w:rFonts w:ascii="Cambria Math" w:hAnsi="Cambria Math" w:cs="Cambria Math"/>
          </w:rPr>
          <m:t>θ</m:t>
        </m:r>
        <m:r>
          <m:rPr>
            <m:sty m:val="p"/>
          </m:rPr>
          <w:rPr>
            <w:rFonts w:ascii="Cambria Math" w:hAnsi="Cambria Math"/>
          </w:rPr>
          <m:t>=0°</m:t>
        </m:r>
      </m:oMath>
      <w:r w:rsidRPr="006F0529">
        <w:t xml:space="preserve"> and its greatest negative value when </w:t>
      </w:r>
      <m:oMath>
        <m:r>
          <m:rPr>
            <m:sty m:val="p"/>
          </m:rPr>
          <w:rPr>
            <w:rFonts w:ascii="Cambria Math" w:hAnsi="Cambria Math" w:cs="Cambria Math"/>
          </w:rPr>
          <m:t>θ</m:t>
        </m:r>
        <m:r>
          <m:rPr>
            <m:sty m:val="p"/>
          </m:rPr>
          <w:rPr>
            <w:rFonts w:ascii="Cambria Math" w:hAnsi="Cambria Math"/>
          </w:rPr>
          <m:t>=90°</m:t>
        </m:r>
      </m:oMath>
      <w:r w:rsidRPr="006F0529">
        <w:t>.</w:t>
      </w:r>
    </w:p>
    <w:p w14:paraId="198122BC" w14:textId="77777777" w:rsidR="006F0529" w:rsidRDefault="006F0529">
      <w:pPr>
        <w:rPr>
          <w:b/>
          <w:bCs/>
        </w:rPr>
      </w:pPr>
      <w:r>
        <w:br w:type="page"/>
      </w:r>
    </w:p>
    <w:p w14:paraId="323EA2D5" w14:textId="2C321CA1" w:rsidR="00532182" w:rsidRPr="006F0529" w:rsidRDefault="00532182" w:rsidP="00532182">
      <w:pPr>
        <w:pStyle w:val="Heading2"/>
      </w:pPr>
      <w:bookmarkStart w:id="5" w:name="_Toc65413323"/>
      <w:r w:rsidRPr="006F0529">
        <w:t>29.6 Electric Potential Energy</w:t>
      </w:r>
      <w:bookmarkEnd w:id="5"/>
    </w:p>
    <w:p w14:paraId="715BA1D1" w14:textId="77777777" w:rsidR="00532182" w:rsidRPr="006F0529" w:rsidRDefault="00532182">
      <w:r w:rsidRPr="006F0529">
        <w:t>The electric potential energy of a system is the work required to assemble this system of charges by bringing them in from an infinite distance.</w:t>
      </w:r>
    </w:p>
    <w:p w14:paraId="546533E4" w14:textId="222E9A50" w:rsidR="00532182" w:rsidRPr="006F0529" w:rsidRDefault="006F0529">
      <m:oMathPara>
        <m:oMathParaPr>
          <m:jc m:val="left"/>
        </m:oMathParaPr>
        <m:oMath>
          <m:r>
            <m:rPr>
              <m:sty m:val="p"/>
            </m:rPr>
            <w:rPr>
              <w:rFonts w:ascii="Cambria Math" w:hAnsi="Cambria Math"/>
            </w:rPr>
            <m:t>U=</m:t>
          </m:r>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0</m:t>
                  </m:r>
                </m:sub>
              </m:sSub>
            </m:den>
          </m:f>
          <m:f>
            <m:fPr>
              <m:ctrlPr>
                <w:rPr>
                  <w:rFonts w:ascii="Cambria Math" w:hAnsi="Cambria Math"/>
                </w:rPr>
              </m:ctrlPr>
            </m:fPr>
            <m:num>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DD48552" w14:textId="6D5AD587" w:rsidR="00532182" w:rsidRPr="006F0529" w:rsidRDefault="00532182">
      <w:r w:rsidRPr="006F0529">
        <w:t xml:space="preserve">29.7 Calculating </w:t>
      </w:r>
      <m:oMath>
        <m:r>
          <m:rPr>
            <m:sty m:val="p"/>
          </m:rPr>
          <w:rPr>
            <w:rFonts w:ascii="Cambria Math" w:hAnsi="Cambria Math" w:cs="Cambria Math"/>
          </w:rPr>
          <m:t>E</m:t>
        </m:r>
      </m:oMath>
      <w:r w:rsidRPr="006F0529">
        <w:t xml:space="preserve"> from </w:t>
      </w:r>
      <m:oMath>
        <m:r>
          <m:rPr>
            <m:sty m:val="p"/>
          </m:rPr>
          <w:rPr>
            <w:rFonts w:ascii="Cambria Math" w:hAnsi="Cambria Math" w:cs="Cambria Math"/>
          </w:rPr>
          <m:t>V</m:t>
        </m:r>
      </m:oMath>
    </w:p>
    <w:p w14:paraId="0F06EDE4" w14:textId="242F7246" w:rsidR="00532182" w:rsidRPr="006F0529" w:rsidRDefault="006F0529">
      <m:oMathPara>
        <m:oMathParaPr>
          <m:jc m:val="left"/>
        </m:oMathParaPr>
        <m:oMath>
          <m:r>
            <m:rPr>
              <m:sty m:val="p"/>
            </m:rPr>
            <w:rPr>
              <w:rFonts w:ascii="Cambria Math" w:hAnsi="Cambria Math"/>
            </w:rPr>
            <m:t>E=-</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dV</m:t>
                      </m:r>
                    </m:num>
                    <m:den>
                      <m:r>
                        <m:rPr>
                          <m:sty m:val="p"/>
                        </m:rPr>
                        <w:rPr>
                          <w:rFonts w:ascii="Cambria Math" w:hAnsi="Cambria Math"/>
                        </w:rPr>
                        <m:t>dl</m:t>
                      </m:r>
                    </m:den>
                  </m:f>
                </m:e>
              </m:d>
            </m:e>
            <m:sub>
              <m:r>
                <m:rPr>
                  <m:sty m:val="p"/>
                </m:rPr>
                <w:rPr>
                  <w:rFonts w:ascii="Cambria Math" w:hAnsi="Cambria Math"/>
                </w:rPr>
                <m:t>max</m:t>
              </m:r>
            </m:sub>
          </m:sSub>
        </m:oMath>
      </m:oMathPara>
    </w:p>
    <w:p w14:paraId="7FC28467" w14:textId="45039C29" w:rsidR="00E45F7D" w:rsidRPr="006F0529" w:rsidRDefault="006F0529">
      <m:oMath>
        <m:r>
          <m:rPr>
            <m:sty m:val="p"/>
          </m:rPr>
          <w:rPr>
            <w:rFonts w:ascii="Cambria Math" w:hAnsi="Cambria Math" w:cs="Cambria Math"/>
          </w:rPr>
          <m:t>E</m:t>
        </m:r>
      </m:oMath>
      <w:r w:rsidR="00532182" w:rsidRPr="006F0529">
        <w:t xml:space="preserve"> is the negative of the rate of change in </w:t>
      </w:r>
      <m:oMath>
        <m:r>
          <m:rPr>
            <m:sty m:val="p"/>
          </m:rPr>
          <w:rPr>
            <w:rFonts w:ascii="Cambria Math" w:hAnsi="Cambria Math" w:cs="Cambria Math"/>
          </w:rPr>
          <m:t>V</m:t>
        </m:r>
      </m:oMath>
      <w:r w:rsidR="00532182" w:rsidRPr="006F0529">
        <w:t>.</w:t>
      </w:r>
    </w:p>
    <w:p w14:paraId="44FFCE13" w14:textId="77777777" w:rsidR="006F0529" w:rsidRDefault="006F0529">
      <w:pPr>
        <w:rPr>
          <w:b/>
          <w:bCs/>
        </w:rPr>
      </w:pPr>
      <w:r>
        <w:br w:type="page"/>
      </w:r>
    </w:p>
    <w:p w14:paraId="62000EEA" w14:textId="0A1E3C66" w:rsidR="00E45F7D" w:rsidRPr="006F0529" w:rsidRDefault="00532182" w:rsidP="00E45F7D">
      <w:pPr>
        <w:pStyle w:val="Heading2"/>
      </w:pPr>
      <w:bookmarkStart w:id="6" w:name="_Toc65413324"/>
      <w:r w:rsidRPr="006F0529">
        <w:t>29.8 An Insulated Conductor</w:t>
      </w:r>
      <w:bookmarkEnd w:id="6"/>
    </w:p>
    <w:p w14:paraId="2EABF9DB" w14:textId="77777777" w:rsidR="00E45F7D" w:rsidRPr="006F0529" w:rsidRDefault="00532182">
      <w:r w:rsidRPr="006F0529">
        <w:t>Gauss’s Law has already proven that after a steady state has been reached, any excess charge placed on an insulated conductor will remain on its outer surface. The charge will also distribute itself such that all points on the conductor, both on the surface and inside, have the same potential. If this were not true, there would be a flow of current which contradicts the statement that a steady state has been reached. The charge will thus move until all points are brought to the same potential.</w:t>
      </w:r>
    </w:p>
    <w:p w14:paraId="5DA02C5D" w14:textId="7225644B" w:rsidR="00E45F7D" w:rsidRPr="006F0529" w:rsidRDefault="00532182">
      <w:r w:rsidRPr="006F0529">
        <w:t xml:space="preserve">So, inside the sphere, </w:t>
      </w:r>
      <m:oMath>
        <m:r>
          <m:rPr>
            <m:sty m:val="p"/>
          </m:rPr>
          <w:rPr>
            <w:rFonts w:ascii="Cambria Math" w:hAnsi="Cambria Math" w:cs="Cambria Math"/>
          </w:rPr>
          <m:t>E</m:t>
        </m:r>
      </m:oMath>
      <w:r w:rsidRPr="006F0529">
        <w:t xml:space="preserve"> is zero and </w:t>
      </w:r>
      <m:oMath>
        <m:r>
          <m:rPr>
            <m:sty m:val="p"/>
          </m:rPr>
          <w:rPr>
            <w:rFonts w:ascii="Cambria Math" w:hAnsi="Cambria Math" w:cs="Cambria Math"/>
          </w:rPr>
          <m:t>V</m:t>
        </m:r>
      </m:oMath>
      <w:r w:rsidRPr="006F0529">
        <w:t xml:space="preserve"> is constant, while outside, both decreases exponentially, as though the charge of the conductor where concentrated at its centre.</w:t>
      </w:r>
    </w:p>
    <w:p w14:paraId="199B0602" w14:textId="77777777" w:rsidR="00E45F7D" w:rsidRPr="006F0529" w:rsidRDefault="00532182">
      <w:r w:rsidRPr="006F0529">
        <w:t>It should also be noted that charge density tends to be higher at sharper surfaces than on plainer ones.</w:t>
      </w:r>
    </w:p>
    <w:p w14:paraId="6671A15C" w14:textId="77777777" w:rsidR="00E45F7D" w:rsidRPr="006F0529" w:rsidRDefault="00E45F7D"/>
    <w:p w14:paraId="7D50251F" w14:textId="3A4E960F" w:rsidR="00532182" w:rsidRPr="006F0529" w:rsidRDefault="00E45F7D" w:rsidP="006920C3">
      <w:pPr>
        <w:jc w:val="center"/>
        <w:rPr>
          <w:rFonts w:ascii="Victor Mono Medium" w:hAnsi="Victor Mono Medium"/>
          <w:sz w:val="21"/>
          <w:szCs w:val="21"/>
        </w:rPr>
      </w:pPr>
      <w:r w:rsidRPr="006F0529">
        <w:rPr>
          <w:rFonts w:ascii="Victor Mono Medium" w:hAnsi="Victor Mono Medium"/>
          <w:sz w:val="21"/>
          <w:szCs w:val="21"/>
        </w:rPr>
        <w:t xml:space="preserve">=========================== </w:t>
      </w:r>
      <w:r w:rsidR="00532182" w:rsidRPr="006F0529">
        <w:rPr>
          <w:rFonts w:ascii="Victor Mono Medium" w:hAnsi="Victor Mono Medium"/>
          <w:sz w:val="21"/>
          <w:szCs w:val="21"/>
        </w:rPr>
        <w:t xml:space="preserve">Skipping </w:t>
      </w:r>
      <w:r w:rsidRPr="006F0529">
        <w:rPr>
          <w:rFonts w:ascii="Victor Mono Medium" w:hAnsi="Victor Mono Medium"/>
          <w:sz w:val="21"/>
          <w:szCs w:val="21"/>
        </w:rPr>
        <w:t xml:space="preserve">Section </w:t>
      </w:r>
      <w:r w:rsidR="00532182" w:rsidRPr="006F0529">
        <w:rPr>
          <w:rFonts w:ascii="Victor Mono Medium" w:hAnsi="Victor Mono Medium"/>
          <w:sz w:val="21"/>
          <w:szCs w:val="21"/>
        </w:rPr>
        <w:t>29.9</w:t>
      </w:r>
      <w:r w:rsidR="006920C3" w:rsidRPr="006F0529">
        <w:rPr>
          <w:rFonts w:ascii="Victor Mono Medium" w:hAnsi="Victor Mono Medium"/>
          <w:sz w:val="21"/>
          <w:szCs w:val="21"/>
        </w:rPr>
        <w:t xml:space="preserve"> </w:t>
      </w:r>
      <w:r w:rsidRPr="006F0529">
        <w:rPr>
          <w:rFonts w:ascii="Victor Mono Medium" w:hAnsi="Victor Mono Medium"/>
          <w:sz w:val="21"/>
          <w:szCs w:val="21"/>
        </w:rPr>
        <w:t>============================</w:t>
      </w:r>
    </w:p>
    <w:sectPr w:rsidR="00532182" w:rsidRPr="006F052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CD918501-AEF1-48DA-B3A6-3D5134B04BBC}"/>
    <w:embedBold r:id="rId2" w:fontKey="{5DFF8828-C87C-4896-9F08-0E6B5A97079A}"/>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E9E7B3F4-6908-45D3-A10E-94491A1A3E42}"/>
    <w:embedBold r:id="rId4" w:fontKey="{FF78BA51-5C38-4A9F-A7F1-F8AAD9872582}"/>
  </w:font>
  <w:font w:name="Cambria Math">
    <w:panose1 w:val="02040503050406030204"/>
    <w:charset w:val="00"/>
    <w:family w:val="roman"/>
    <w:pitch w:val="variable"/>
    <w:sig w:usb0="E00006FF" w:usb1="420024FF" w:usb2="02000000" w:usb3="00000000" w:csb0="0000019F" w:csb1="00000000"/>
    <w:embedRegular r:id="rId5" w:fontKey="{EA74995A-FAE0-4E8C-B3CB-24ED9888A53A}"/>
  </w:font>
  <w:font w:name="Victor Mono Medium">
    <w:panose1 w:val="00000609000000000000"/>
    <w:charset w:val="00"/>
    <w:family w:val="modern"/>
    <w:pitch w:val="fixed"/>
    <w:sig w:usb0="20000287" w:usb1="00001801" w:usb2="00000000" w:usb3="00000000" w:csb0="0000019F" w:csb1="00000000"/>
    <w:embedRegular r:id="rId6" w:fontKey="{607CE7EE-0CE9-42A7-9A1C-8749C47B430F}"/>
  </w:font>
  <w:font w:name="Calibri Light">
    <w:panose1 w:val="020F0302020204030204"/>
    <w:charset w:val="00"/>
    <w:family w:val="swiss"/>
    <w:pitch w:val="variable"/>
    <w:sig w:usb0="E4002EFF" w:usb1="C000247B" w:usb2="00000009" w:usb3="00000000" w:csb0="000001FF" w:csb1="00000000"/>
    <w:embedRegular r:id="rId7" w:fontKey="{A935732E-BB5B-485E-AC6B-6A3851E704F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8A"/>
    <w:rsid w:val="00003CCB"/>
    <w:rsid w:val="00037E98"/>
    <w:rsid w:val="00075ED4"/>
    <w:rsid w:val="00091247"/>
    <w:rsid w:val="0033230D"/>
    <w:rsid w:val="00532182"/>
    <w:rsid w:val="005E2453"/>
    <w:rsid w:val="006457D9"/>
    <w:rsid w:val="00653E7C"/>
    <w:rsid w:val="006920C3"/>
    <w:rsid w:val="006F0529"/>
    <w:rsid w:val="00855E0B"/>
    <w:rsid w:val="00AE4721"/>
    <w:rsid w:val="00B44D4E"/>
    <w:rsid w:val="00BD410C"/>
    <w:rsid w:val="00C401A4"/>
    <w:rsid w:val="00CC28F1"/>
    <w:rsid w:val="00D11C51"/>
    <w:rsid w:val="00D2668A"/>
    <w:rsid w:val="00DE0DA5"/>
    <w:rsid w:val="00E45F7D"/>
    <w:rsid w:val="00EE667A"/>
    <w:rsid w:val="00FC4BE7"/>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74B95A0"/>
  <w14:defaultImageDpi w14:val="32767"/>
  <w15:chartTrackingRefBased/>
  <w15:docId w15:val="{932F5C0B-C855-4551-B51E-5859ABF4A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D4E"/>
    <w:rPr>
      <w:rFonts w:ascii="Manrope" w:hAnsi="Manrope"/>
      <w:color w:val="FFFFFF" w:themeColor="background1"/>
      <w:szCs w:val="22"/>
    </w:rPr>
  </w:style>
  <w:style w:type="paragraph" w:styleId="Heading1">
    <w:name w:val="heading 1"/>
    <w:basedOn w:val="Normal"/>
    <w:next w:val="Normal"/>
    <w:link w:val="Heading1Char"/>
    <w:uiPriority w:val="9"/>
    <w:qFormat/>
    <w:rsid w:val="00B44D4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4D4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44D4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44D4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44D4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B44D4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B44D4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B44D4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B44D4E"/>
  </w:style>
  <w:style w:type="paragraph" w:styleId="TOC3">
    <w:name w:val="toc 3"/>
    <w:basedOn w:val="Normal"/>
    <w:next w:val="Normal"/>
    <w:autoRedefine/>
    <w:uiPriority w:val="39"/>
    <w:semiHidden/>
    <w:unhideWhenUsed/>
    <w:rsid w:val="00B44D4E"/>
    <w:pPr>
      <w:ind w:left="482"/>
    </w:pPr>
  </w:style>
  <w:style w:type="paragraph" w:styleId="TOC2">
    <w:name w:val="toc 2"/>
    <w:basedOn w:val="Normal"/>
    <w:next w:val="Normal"/>
    <w:autoRedefine/>
    <w:uiPriority w:val="39"/>
    <w:unhideWhenUsed/>
    <w:rsid w:val="00B44D4E"/>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D2668A"/>
    <w:rPr>
      <w:color w:val="808080"/>
    </w:rPr>
  </w:style>
  <w:style w:type="paragraph" w:styleId="TOCHeading">
    <w:name w:val="TOC Heading"/>
    <w:basedOn w:val="Heading1"/>
    <w:next w:val="Normal"/>
    <w:uiPriority w:val="39"/>
    <w:unhideWhenUsed/>
    <w:qFormat/>
    <w:rsid w:val="00B44D4E"/>
    <w:pPr>
      <w:outlineLvl w:val="9"/>
    </w:pPr>
    <w:rPr>
      <w:b w:val="0"/>
    </w:rPr>
  </w:style>
  <w:style w:type="character" w:styleId="Hyperlink">
    <w:name w:val="Hyperlink"/>
    <w:basedOn w:val="DefaultParagraphFont"/>
    <w:uiPriority w:val="99"/>
    <w:unhideWhenUsed/>
    <w:rsid w:val="006F0529"/>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DBDE3-A0D1-45B9-B34B-4D940713C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2022-01-08T10:03:00Z</dcterms:created>
  <dcterms:modified xsi:type="dcterms:W3CDTF">2022-01-09T18:26:00Z</dcterms:modified>
</cp:coreProperties>
</file>