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7588CA11" w14:textId="63257775" w:rsidR="0065570D" w:rsidRPr="00A85B14" w:rsidRDefault="0065570D" w:rsidP="0065570D">
      <w:pPr>
        <w:rPr>
          <w:b/>
          <w:bCs/>
          <w:sz w:val="28"/>
          <w:szCs w:val="28"/>
        </w:rPr>
      </w:pPr>
      <w:r w:rsidRPr="00A85B14">
        <w:rPr>
          <w:b/>
          <w:bCs/>
          <w:sz w:val="28"/>
          <w:szCs w:val="28"/>
        </w:rPr>
        <w:t>Chapter 31: Current and Resistance</w:t>
      </w:r>
    </w:p>
    <w:p w14:paraId="1BBCF0C7" w14:textId="2CD99283" w:rsidR="0065570D" w:rsidRPr="00A85B14" w:rsidRDefault="0065570D" w:rsidP="0065570D"/>
    <w:sdt>
      <w:sdtPr>
        <w:rPr>
          <w:rFonts w:ascii="Google Sans" w:eastAsiaTheme="minorHAnsi" w:hAnsi="Google Sans" w:cstheme="minorBidi"/>
          <w:sz w:val="24"/>
          <w:szCs w:val="24"/>
        </w:rPr>
        <w:id w:val="2048097063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szCs w:val="22"/>
        </w:rPr>
      </w:sdtEndPr>
      <w:sdtContent>
        <w:p w14:paraId="39B214A8" w14:textId="15A6A404" w:rsidR="00A85B14" w:rsidRPr="00A85B14" w:rsidRDefault="00A85B14" w:rsidP="00A85B14">
          <w:pPr>
            <w:pStyle w:val="TOCHeading"/>
            <w:rPr>
              <w:rFonts w:ascii="Google Sans" w:hAnsi="Google Sans"/>
              <w:szCs w:val="28"/>
            </w:rPr>
          </w:pPr>
          <w:r w:rsidRPr="00A85B14">
            <w:rPr>
              <w:rFonts w:ascii="Google Sans" w:hAnsi="Google Sans"/>
              <w:szCs w:val="28"/>
            </w:rPr>
            <w:t>Table of Contents</w:t>
          </w:r>
        </w:p>
        <w:p w14:paraId="037F91F5" w14:textId="1B95B013" w:rsidR="00A85B14" w:rsidRPr="00A85B14" w:rsidRDefault="00A85B14" w:rsidP="00A85B1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A85B14">
            <w:fldChar w:fldCharType="begin"/>
          </w:r>
          <w:r w:rsidRPr="00A85B14">
            <w:instrText xml:space="preserve"> TOC \o "1-3" \h \z \u </w:instrText>
          </w:r>
          <w:r w:rsidRPr="00A85B14">
            <w:fldChar w:fldCharType="separate"/>
          </w:r>
          <w:hyperlink w:anchor="_Toc65413432" w:history="1">
            <w:r w:rsidRPr="00A85B14">
              <w:rPr>
                <w:rStyle w:val="Hyperlink"/>
                <w:noProof/>
                <w:color w:val="FFFFFF" w:themeColor="background1"/>
              </w:rPr>
              <w:t>31.1 Current and Current Density</w:t>
            </w:r>
            <w:r w:rsidRPr="00A85B14">
              <w:rPr>
                <w:noProof/>
                <w:webHidden/>
              </w:rPr>
              <w:tab/>
            </w:r>
            <w:r w:rsidRPr="00A85B14">
              <w:rPr>
                <w:noProof/>
                <w:webHidden/>
              </w:rPr>
              <w:fldChar w:fldCharType="begin"/>
            </w:r>
            <w:r w:rsidRPr="00A85B14">
              <w:rPr>
                <w:noProof/>
                <w:webHidden/>
              </w:rPr>
              <w:instrText xml:space="preserve"> PAGEREF _Toc65413432 \h </w:instrText>
            </w:r>
            <w:r w:rsidRPr="00A85B14">
              <w:rPr>
                <w:noProof/>
                <w:webHidden/>
              </w:rPr>
            </w:r>
            <w:r w:rsidRPr="00A85B14">
              <w:rPr>
                <w:noProof/>
                <w:webHidden/>
              </w:rPr>
              <w:fldChar w:fldCharType="separate"/>
            </w:r>
            <w:r w:rsidRPr="00A85B14">
              <w:rPr>
                <w:noProof/>
                <w:webHidden/>
              </w:rPr>
              <w:t>2</w:t>
            </w:r>
            <w:r w:rsidRPr="00A85B14">
              <w:rPr>
                <w:noProof/>
                <w:webHidden/>
              </w:rPr>
              <w:fldChar w:fldCharType="end"/>
            </w:r>
          </w:hyperlink>
        </w:p>
        <w:p w14:paraId="500F032C" w14:textId="57D7273F" w:rsidR="00A85B14" w:rsidRPr="00A85B14" w:rsidRDefault="00BD2B65" w:rsidP="00A85B1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413433" w:history="1">
            <w:r w:rsidR="00A85B14" w:rsidRPr="00A85B14">
              <w:rPr>
                <w:rStyle w:val="Hyperlink"/>
                <w:noProof/>
                <w:color w:val="FFFFFF" w:themeColor="background1"/>
              </w:rPr>
              <w:t>31.2 Resistance, Resistivity and Conductivity</w:t>
            </w:r>
            <w:r w:rsidR="00A85B14" w:rsidRPr="00A85B14">
              <w:rPr>
                <w:noProof/>
                <w:webHidden/>
              </w:rPr>
              <w:tab/>
            </w:r>
            <w:r w:rsidR="00A85B14" w:rsidRPr="00A85B14">
              <w:rPr>
                <w:noProof/>
                <w:webHidden/>
              </w:rPr>
              <w:fldChar w:fldCharType="begin"/>
            </w:r>
            <w:r w:rsidR="00A85B14" w:rsidRPr="00A85B14">
              <w:rPr>
                <w:noProof/>
                <w:webHidden/>
              </w:rPr>
              <w:instrText xml:space="preserve"> PAGEREF _Toc65413433 \h </w:instrText>
            </w:r>
            <w:r w:rsidR="00A85B14" w:rsidRPr="00A85B14">
              <w:rPr>
                <w:noProof/>
                <w:webHidden/>
              </w:rPr>
            </w:r>
            <w:r w:rsidR="00A85B14" w:rsidRPr="00A85B14">
              <w:rPr>
                <w:noProof/>
                <w:webHidden/>
              </w:rPr>
              <w:fldChar w:fldCharType="separate"/>
            </w:r>
            <w:r w:rsidR="00A85B14" w:rsidRPr="00A85B14">
              <w:rPr>
                <w:noProof/>
                <w:webHidden/>
              </w:rPr>
              <w:t>3</w:t>
            </w:r>
            <w:r w:rsidR="00A85B14" w:rsidRPr="00A85B14">
              <w:rPr>
                <w:noProof/>
                <w:webHidden/>
              </w:rPr>
              <w:fldChar w:fldCharType="end"/>
            </w:r>
          </w:hyperlink>
        </w:p>
        <w:p w14:paraId="6AF99E67" w14:textId="1C99CC0D" w:rsidR="00A85B14" w:rsidRPr="00A85B14" w:rsidRDefault="00BD2B65" w:rsidP="00A85B1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413434" w:history="1">
            <w:r w:rsidR="00A85B14" w:rsidRPr="00A85B14">
              <w:rPr>
                <w:rStyle w:val="Hyperlink"/>
                <w:noProof/>
                <w:color w:val="FFFFFF" w:themeColor="background1"/>
              </w:rPr>
              <w:t>31.3 Ohm’s Law</w:t>
            </w:r>
            <w:r w:rsidR="00A85B14" w:rsidRPr="00A85B14">
              <w:rPr>
                <w:noProof/>
                <w:webHidden/>
              </w:rPr>
              <w:tab/>
            </w:r>
            <w:r w:rsidR="00A85B14" w:rsidRPr="00A85B14">
              <w:rPr>
                <w:noProof/>
                <w:webHidden/>
              </w:rPr>
              <w:fldChar w:fldCharType="begin"/>
            </w:r>
            <w:r w:rsidR="00A85B14" w:rsidRPr="00A85B14">
              <w:rPr>
                <w:noProof/>
                <w:webHidden/>
              </w:rPr>
              <w:instrText xml:space="preserve"> PAGEREF _Toc65413434 \h </w:instrText>
            </w:r>
            <w:r w:rsidR="00A85B14" w:rsidRPr="00A85B14">
              <w:rPr>
                <w:noProof/>
                <w:webHidden/>
              </w:rPr>
            </w:r>
            <w:r w:rsidR="00A85B14" w:rsidRPr="00A85B14">
              <w:rPr>
                <w:noProof/>
                <w:webHidden/>
              </w:rPr>
              <w:fldChar w:fldCharType="separate"/>
            </w:r>
            <w:r w:rsidR="00A85B14" w:rsidRPr="00A85B14">
              <w:rPr>
                <w:noProof/>
                <w:webHidden/>
              </w:rPr>
              <w:t>4</w:t>
            </w:r>
            <w:r w:rsidR="00A85B14" w:rsidRPr="00A85B14">
              <w:rPr>
                <w:noProof/>
                <w:webHidden/>
              </w:rPr>
              <w:fldChar w:fldCharType="end"/>
            </w:r>
          </w:hyperlink>
        </w:p>
        <w:p w14:paraId="7FCF3656" w14:textId="053EB315" w:rsidR="00A85B14" w:rsidRPr="00A85B14" w:rsidRDefault="00A85B14" w:rsidP="00A85B14">
          <w:r w:rsidRPr="00A85B14">
            <w:rPr>
              <w:b/>
              <w:bCs/>
              <w:noProof/>
            </w:rPr>
            <w:fldChar w:fldCharType="end"/>
          </w:r>
        </w:p>
      </w:sdtContent>
    </w:sdt>
    <w:p w14:paraId="48498C6F" w14:textId="77777777" w:rsidR="00A85B14" w:rsidRPr="00A85B14" w:rsidRDefault="00A85B14">
      <w:pPr>
        <w:rPr>
          <w:b/>
          <w:bCs/>
        </w:rPr>
      </w:pPr>
      <w:r w:rsidRPr="00A85B14">
        <w:br w:type="page"/>
      </w:r>
    </w:p>
    <w:p w14:paraId="3A6DCCD9" w14:textId="62AAAA06" w:rsidR="0065570D" w:rsidRPr="00A85B14" w:rsidRDefault="0065570D" w:rsidP="0065570D">
      <w:pPr>
        <w:pStyle w:val="Heading2"/>
      </w:pPr>
      <w:bookmarkStart w:id="0" w:name="_Toc65413432"/>
      <w:r w:rsidRPr="00A85B14">
        <w:lastRenderedPageBreak/>
        <w:t>31.1 Current and Current Density</w:t>
      </w:r>
      <w:bookmarkEnd w:id="0"/>
    </w:p>
    <w:p w14:paraId="21587068" w14:textId="599E6CD0" w:rsidR="0065570D" w:rsidRPr="00A85B14" w:rsidRDefault="0065570D" w:rsidP="0065570D">
      <w:r w:rsidRPr="00A85B14">
        <w:t xml:space="preserve">Free electrons in an isolated metallic conductor are in random motion. On average, the number of electrons moving in all directions are equal. If a battery is connected to the conductor, an electric field is set up at every point of the conductor. This field </w:t>
      </w:r>
      <m:oMath>
        <m:r>
          <m:rPr>
            <m:sty m:val="p"/>
          </m:rPr>
          <w:rPr>
            <w:rFonts w:ascii="Cambria Math" w:hAnsi="Cambria Math" w:cs="Cambria Math"/>
          </w:rPr>
          <m:t>E</m:t>
        </m:r>
      </m:oMath>
      <w:r w:rsidRPr="00A85B14">
        <w:t xml:space="preserve"> will act on the electrons and give them a resultant motion in the direction </w:t>
      </w:r>
      <m:oMath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 w:cs="Cambria Math"/>
          </w:rPr>
          <m:t>E</m:t>
        </m:r>
      </m:oMath>
      <w:r w:rsidRPr="00A85B14">
        <w:t xml:space="preserve">. We say that an electric current </w:t>
      </w:r>
      <m:oMath>
        <m:r>
          <m:rPr>
            <m:sty m:val="p"/>
          </m:rPr>
          <w:rPr>
            <w:rFonts w:ascii="Cambria Math" w:hAnsi="Cambria Math" w:cs="Cambria Math"/>
          </w:rPr>
          <m:t>I</m:t>
        </m:r>
      </m:oMath>
      <w:r w:rsidRPr="00A85B14">
        <w:t xml:space="preserve"> is established if a net charge </w:t>
      </w:r>
      <m:oMath>
        <m:r>
          <m:rPr>
            <m:sty m:val="p"/>
          </m:rPr>
          <w:rPr>
            <w:rFonts w:ascii="Cambria Math" w:hAnsi="Cambria Math" w:cs="Cambria Math"/>
          </w:rPr>
          <m:t>q</m:t>
        </m:r>
      </m:oMath>
      <w:r w:rsidRPr="00A85B14">
        <w:t xml:space="preserve"> passes through any cross section of the conductor in time </w:t>
      </w:r>
      <m:oMath>
        <m:r>
          <m:rPr>
            <m:sty m:val="p"/>
          </m:rPr>
          <w:rPr>
            <w:rFonts w:ascii="Cambria Math" w:hAnsi="Cambria Math" w:cs="Cambria Math"/>
          </w:rPr>
          <m:t>t</m:t>
        </m:r>
      </m:oMath>
      <w:r w:rsidRPr="00A85B14">
        <w:t>.</w:t>
      </w:r>
    </w:p>
    <w:p w14:paraId="58DD1BDF" w14:textId="1593A135" w:rsidR="0065570D" w:rsidRPr="00A85B14" w:rsidRDefault="00A85B14" w:rsidP="0065570D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</w:rPr>
                <m:t>q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</w:rPr>
                <m:t>t</m:t>
              </m:r>
            </m:den>
          </m:f>
        </m:oMath>
      </m:oMathPara>
    </w:p>
    <w:p w14:paraId="35832EE7" w14:textId="249BA621" w:rsidR="0065570D" w:rsidRPr="00A85B14" w:rsidRDefault="0065570D" w:rsidP="0065570D">
      <w:r w:rsidRPr="00A85B14">
        <w:t>Regardless of the cross-section of the conductor, the current, the rate of flow of charge, remains constant in order to maintain the conservation of charge.</w:t>
      </w:r>
    </w:p>
    <w:p w14:paraId="04AB152F" w14:textId="702C1FF0" w:rsidR="0065570D" w:rsidRPr="00A85B14" w:rsidRDefault="0065570D" w:rsidP="0065570D">
      <w:r w:rsidRPr="00A85B14">
        <w:t xml:space="preserve">The electrons acquire a constant average drift speed,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d</m:t>
            </m:r>
          </m:sub>
        </m:sSub>
      </m:oMath>
      <w:r w:rsidRPr="00A85B14">
        <w:t>.</w:t>
      </w:r>
    </w:p>
    <w:p w14:paraId="59A60295" w14:textId="2D684007" w:rsidR="003F45B6" w:rsidRPr="00A85B14" w:rsidRDefault="0065570D" w:rsidP="0065570D">
      <w:r w:rsidRPr="00A85B14">
        <w:t xml:space="preserve">The current </w:t>
      </w:r>
      <m:oMath>
        <m:r>
          <m:rPr>
            <m:sty m:val="p"/>
          </m:rPr>
          <w:rPr>
            <w:rFonts w:ascii="Cambria Math" w:hAnsi="Cambria Math" w:cs="Cambria Math"/>
          </w:rPr>
          <m:t>i</m:t>
        </m:r>
      </m:oMath>
      <w:r w:rsidRPr="00A85B14">
        <w:t xml:space="preserve"> is a characteristic of a particular conductor, and is a macroscopic quantity. A related microscopic quantity is the current density, </w:t>
      </w:r>
      <m:oMath>
        <m:r>
          <m:rPr>
            <m:sty m:val="p"/>
          </m:rPr>
          <w:rPr>
            <w:rFonts w:ascii="Cambria Math" w:hAnsi="Cambria Math" w:cs="Cambria Math"/>
          </w:rPr>
          <m:t>j</m:t>
        </m:r>
      </m:oMath>
      <w:r w:rsidRPr="00A85B14">
        <w:t>. It is a vector quantity and is a characteristic of a point inside the conductor. If current is</w:t>
      </w:r>
      <w:r w:rsidR="003F45B6" w:rsidRPr="00A85B14">
        <w:t xml:space="preserve"> </w:t>
      </w:r>
      <w:r w:rsidRPr="00A85B14">
        <w:t xml:space="preserve">distributed uniformly over the cross-sectional area </w:t>
      </w:r>
      <m:oMath>
        <m:r>
          <m:rPr>
            <m:sty m:val="p"/>
          </m:rPr>
          <w:rPr>
            <w:rFonts w:ascii="Cambria Math" w:hAnsi="Cambria Math" w:cs="Cambria Math"/>
          </w:rPr>
          <m:t>A</m:t>
        </m:r>
      </m:oMath>
      <w:r w:rsidRPr="00A85B14">
        <w:t xml:space="preserve"> of the conductor,</w:t>
      </w:r>
    </w:p>
    <w:p w14:paraId="048A0810" w14:textId="2175C8C1" w:rsidR="0065570D" w:rsidRPr="00A85B14" w:rsidRDefault="00A85B14" w:rsidP="0065570D">
      <m:oMath>
        <m:r>
          <m:rPr>
            <m:sty m:val="p"/>
          </m:rPr>
          <w:rPr>
            <w:rFonts w:ascii="Cambria Math" w:hAnsi="Cambria Math"/>
          </w:rPr>
          <m:t>i=∫j⋅dS</m:t>
        </m:r>
      </m:oMath>
      <w:r w:rsidR="003F45B6" w:rsidRPr="00A85B14">
        <w:rPr>
          <w:rFonts w:eastAsiaTheme="minorEastAsia"/>
        </w:rPr>
        <w:tab/>
        <w:t>or</w:t>
      </w:r>
      <w:r w:rsidR="003F45B6" w:rsidRPr="00A85B14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j=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den>
        </m:f>
      </m:oMath>
    </w:p>
    <w:p w14:paraId="1AA9C70D" w14:textId="649AEDBF" w:rsidR="0065570D" w:rsidRPr="00A85B14" w:rsidRDefault="0065570D" w:rsidP="0065570D">
      <w:r w:rsidRPr="00A85B14">
        <w:t xml:space="preserve">The vector </w:t>
      </w:r>
      <m:oMath>
        <m:r>
          <m:rPr>
            <m:sty m:val="p"/>
          </m:rPr>
          <w:rPr>
            <w:rFonts w:ascii="Cambria Math" w:hAnsi="Cambria Math" w:cs="Cambria Math"/>
          </w:rPr>
          <m:t>j</m:t>
        </m:r>
      </m:oMath>
      <w:r w:rsidRPr="00A85B14">
        <w:t xml:space="preserve"> is oriented to the direction that a positive charge carrier would move, so an electron moves in the direction </w:t>
      </w:r>
      <m:oMath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 w:cs="Cambria Math"/>
          </w:rPr>
          <m:t>j</m:t>
        </m:r>
      </m:oMath>
      <w:r w:rsidRPr="00A85B14">
        <w:t>.</w:t>
      </w:r>
    </w:p>
    <w:p w14:paraId="7E46104A" w14:textId="134E08FD" w:rsidR="0065570D" w:rsidRPr="00A85B14" w:rsidRDefault="0065570D" w:rsidP="0065570D">
      <w:r w:rsidRPr="00A85B14">
        <w:t xml:space="preserve">A charge </w:t>
      </w:r>
      <m:oMath>
        <m:r>
          <m:rPr>
            <m:sty m:val="p"/>
          </m:rPr>
          <w:rPr>
            <w:rFonts w:ascii="Cambria Math" w:hAnsi="Cambria Math" w:cs="Cambria Math"/>
          </w:rPr>
          <m:t>q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nAle</m:t>
        </m:r>
      </m:oMath>
      <w:r w:rsidRPr="00A85B14">
        <w:t xml:space="preserve"> passes through a conductor in a given time </w:t>
      </w:r>
      <m:oMath>
        <m:r>
          <m:rPr>
            <m:sty m:val="p"/>
          </m:rPr>
          <w:rPr>
            <w:rFonts w:ascii="Cambria Math" w:hAnsi="Cambria Math" w:cs="Cambria Math"/>
          </w:rPr>
          <m:t>t</m:t>
        </m:r>
      </m:oMath>
      <w:r w:rsidRPr="00A85B14">
        <w:t xml:space="preserve">, where </w:t>
      </w:r>
      <m:oMath>
        <m:r>
          <m:rPr>
            <m:sty m:val="p"/>
          </m:rPr>
          <w:rPr>
            <w:rFonts w:ascii="Cambria Math" w:hAnsi="Cambria Math" w:cs="Cambria Math"/>
          </w:rPr>
          <m:t>n</m:t>
        </m:r>
      </m:oMath>
      <w:r w:rsidRPr="00A85B14">
        <w:t xml:space="preserve"> is the number of conducting electrons per unit volume and </w:t>
      </w:r>
      <m:oMath>
        <m:r>
          <m:rPr>
            <m:sty m:val="p"/>
          </m:rPr>
          <w:rPr>
            <w:rFonts w:ascii="Cambria Math" w:hAnsi="Cambria Math" w:cs="Cambria Math"/>
          </w:rPr>
          <m:t>Al</m:t>
        </m:r>
      </m:oMath>
      <w:r w:rsidRPr="00A85B14">
        <w:t xml:space="preserve"> is the volume.</w:t>
      </w:r>
    </w:p>
    <w:p w14:paraId="351F2C91" w14:textId="22FFD220" w:rsidR="003F45B6" w:rsidRPr="00A85B14" w:rsidRDefault="00A85B14" w:rsidP="00A85B14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3F45B6" w:rsidRPr="00A85B14">
        <w:rPr>
          <w:rFonts w:eastAsiaTheme="minorEastAsia"/>
        </w:rPr>
        <w:tab/>
      </w:r>
      <w:r w:rsidR="003F45B6" w:rsidRPr="00A85B14">
        <w:rPr>
          <w:rFonts w:eastAsiaTheme="minorEastAsia"/>
        </w:rPr>
        <w:tab/>
        <w:t>so</w:t>
      </w:r>
      <w:r w:rsidR="003F45B6" w:rsidRPr="00A85B14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i=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nAle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</m:den>
            </m:f>
          </m:den>
        </m:f>
        <m:r>
          <m:rPr>
            <m:sty m:val="p"/>
          </m:rPr>
          <w:rPr>
            <w:rFonts w:ascii="Cambria Math" w:eastAsiaTheme="minorEastAsia" w:hAnsi="Cambria Math"/>
          </w:rPr>
          <m:t>=nAe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sub>
        </m:sSub>
      </m:oMath>
    </w:p>
    <w:p w14:paraId="4CFC4943" w14:textId="6F7BABC1" w:rsidR="003F45B6" w:rsidRPr="00A85B14" w:rsidRDefault="003F45B6" w:rsidP="0065570D">
      <w:r w:rsidRPr="00A85B14">
        <w:rPr>
          <w:rFonts w:eastAsiaTheme="minorEastAsia"/>
        </w:rPr>
        <w:lastRenderedPageBreak/>
        <w:t xml:space="preserve">Since </w:t>
      </w:r>
      <m:oMath>
        <m:r>
          <m:rPr>
            <m:sty m:val="p"/>
          </m:rPr>
          <w:rPr>
            <w:rFonts w:ascii="Cambria Math" w:eastAsiaTheme="minorEastAsia" w:hAnsi="Cambria Math"/>
          </w:rPr>
          <m:t>j=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den>
        </m:f>
      </m:oMath>
      <w:r w:rsidRPr="00A85B1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j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ne</m:t>
            </m:r>
          </m:den>
        </m:f>
      </m:oMath>
      <w:r w:rsidRPr="00A85B14">
        <w:rPr>
          <w:rFonts w:eastAsiaTheme="minorEastAsia"/>
        </w:rPr>
        <w:t>.</w:t>
      </w:r>
    </w:p>
    <w:p w14:paraId="55673D90" w14:textId="2349E7BE" w:rsidR="0065570D" w:rsidRPr="00A85B14" w:rsidRDefault="0065570D" w:rsidP="003F45B6">
      <w:pPr>
        <w:pStyle w:val="Heading2"/>
      </w:pPr>
      <w:bookmarkStart w:id="1" w:name="_Toc65413433"/>
      <w:r w:rsidRPr="00A85B14">
        <w:t>31.2 Resistance, Resistivity and Conductivity</w:t>
      </w:r>
      <w:bookmarkEnd w:id="1"/>
    </w:p>
    <w:p w14:paraId="46AF1C82" w14:textId="77777777" w:rsidR="00F71D33" w:rsidRPr="00A85B14" w:rsidRDefault="0065570D" w:rsidP="0065570D">
      <w:r w:rsidRPr="00A85B14">
        <w:t>Different conductors have a different characteristic property known as resistance, where</w:t>
      </w:r>
    </w:p>
    <w:p w14:paraId="603F13F4" w14:textId="658EE733" w:rsidR="0065570D" w:rsidRPr="00A85B14" w:rsidRDefault="00A85B14" w:rsidP="0065570D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 xml:space="preserve"> =  </m:t>
          </m:r>
          <m:r>
            <m:rPr>
              <m:sty m:val="p"/>
            </m:rPr>
            <w:rPr>
              <w:rFonts w:ascii="Cambria Math" w:hAnsi="Cambria Math" w:cs="Cambria Math"/>
            </w:rPr>
            <m:t>Vi</m:t>
          </m:r>
        </m:oMath>
      </m:oMathPara>
    </w:p>
    <w:p w14:paraId="5BAF32BF" w14:textId="0460E8B0" w:rsidR="00F71D33" w:rsidRPr="00A85B14" w:rsidRDefault="0065570D" w:rsidP="0065570D">
      <w:r w:rsidRPr="00A85B14">
        <w:t>Related to resistance is resistivity, which is the characteristic of the material of the conductor</w:t>
      </w:r>
      <w:r w:rsidR="00F71D33" w:rsidRPr="00A85B14">
        <w:t>.</w:t>
      </w:r>
    </w:p>
    <w:p w14:paraId="14CB5ECA" w14:textId="20F23420" w:rsidR="00F71D33" w:rsidRPr="00A85B14" w:rsidRDefault="00A85B14" w:rsidP="0065570D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j</m:t>
              </m:r>
            </m:den>
          </m:f>
        </m:oMath>
      </m:oMathPara>
    </w:p>
    <w:p w14:paraId="156692F4" w14:textId="683C4A7B" w:rsidR="00F71D33" w:rsidRPr="00A85B14" w:rsidRDefault="0065570D" w:rsidP="0065570D">
      <w:r w:rsidRPr="00A85B14">
        <w:t>Conductivity is the reciprocal of resistivity</w:t>
      </w:r>
      <w:r w:rsidR="00F71D33" w:rsidRPr="00A85B14">
        <w:t>.</w:t>
      </w:r>
    </w:p>
    <w:p w14:paraId="6C022F51" w14:textId="66B687BE" w:rsidR="00F71D33" w:rsidRPr="00A85B14" w:rsidRDefault="00A85B14" w:rsidP="0065570D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σ=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</m:den>
          </m:f>
        </m:oMath>
      </m:oMathPara>
    </w:p>
    <w:p w14:paraId="5EE3D74F" w14:textId="6EB8E72A" w:rsidR="00F71D33" w:rsidRPr="00A85B14" w:rsidRDefault="0065570D" w:rsidP="0065570D">
      <w:r w:rsidRPr="00A85B14">
        <w:t xml:space="preserve">For a conductor of cross-sectional area </w:t>
      </w:r>
      <m:oMath>
        <m:r>
          <m:rPr>
            <m:sty m:val="p"/>
          </m:rPr>
          <w:rPr>
            <w:rFonts w:ascii="Cambria Math" w:hAnsi="Cambria Math" w:cs="Cambria Math"/>
          </w:rPr>
          <m:t>A</m:t>
        </m:r>
      </m:oMath>
      <w:r w:rsidRPr="00A85B14">
        <w:t xml:space="preserve">, length </w:t>
      </w:r>
      <m:oMath>
        <m:r>
          <m:rPr>
            <m:sty m:val="p"/>
          </m:rPr>
          <w:rPr>
            <w:rFonts w:ascii="Cambria Math" w:hAnsi="Cambria Math" w:cs="Cambria Math"/>
          </w:rPr>
          <m:t>l</m:t>
        </m:r>
      </m:oMath>
      <w:r w:rsidRPr="00A85B14">
        <w:t xml:space="preserve"> and constant electric field and current density,</w:t>
      </w:r>
    </w:p>
    <w:p w14:paraId="2E501704" w14:textId="5219C157" w:rsidR="00F71D33" w:rsidRPr="00A85B14" w:rsidRDefault="00A85B14" w:rsidP="0065570D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E=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l</m:t>
            </m:r>
          </m:den>
        </m:f>
      </m:oMath>
      <w:r w:rsidR="00F71D33" w:rsidRPr="00A85B14">
        <w:rPr>
          <w:rFonts w:eastAsiaTheme="minorEastAsia"/>
        </w:rPr>
        <w:tab/>
      </w:r>
      <w:r w:rsidR="00F71D33" w:rsidRPr="00A85B14">
        <w:rPr>
          <w:rFonts w:eastAsiaTheme="minorEastAsia"/>
        </w:rPr>
        <w:tab/>
        <w:t>and</w:t>
      </w:r>
      <w:r w:rsidR="00F71D33" w:rsidRPr="00A85B14">
        <w:rPr>
          <w:rFonts w:eastAsiaTheme="minorEastAsia"/>
        </w:rPr>
        <w:tab/>
      </w:r>
      <w:r w:rsidR="00F71D33" w:rsidRPr="00A85B14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j=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den>
        </m:f>
      </m:oMath>
    </w:p>
    <w:p w14:paraId="42FF682B" w14:textId="46E244D8" w:rsidR="0065570D" w:rsidRPr="00A85B14" w:rsidRDefault="00A85B14" w:rsidP="0065570D">
      <m:oMath>
        <m:r>
          <m:rPr>
            <m:sty m:val="p"/>
          </m:rPr>
          <w:rPr>
            <w:rFonts w:ascii="Cambria Math" w:hAnsi="Cambria Math"/>
          </w:rPr>
          <m:t>ρ=</m:t>
        </m:r>
        <m:f>
          <m:fPr>
            <m:ctrlPr>
              <w:rPr>
                <w:rFonts w:ascii="Cambria Math" w:hAnsi="Cambria Math"/>
              </w:rPr>
            </m:ctrlPr>
          </m:fPr>
          <m:num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den>
            </m:f>
          </m:den>
        </m:f>
      </m:oMath>
      <w:r w:rsidR="00F71D33" w:rsidRPr="00A85B14">
        <w:rPr>
          <w:rFonts w:eastAsiaTheme="minorEastAsia"/>
        </w:rPr>
        <w:tab/>
      </w:r>
      <w:r w:rsidR="00F71D33" w:rsidRPr="00A85B14">
        <w:rPr>
          <w:rFonts w:eastAsiaTheme="minorEastAsia"/>
        </w:rPr>
        <w:tab/>
        <w:t>and</w:t>
      </w:r>
      <w:r w:rsidR="00F71D33" w:rsidRPr="00A85B14">
        <w:rPr>
          <w:rFonts w:eastAsiaTheme="minorEastAsia"/>
        </w:rPr>
        <w:tab/>
      </w:r>
      <w:r w:rsidR="00F71D33" w:rsidRPr="00A85B14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R=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ρl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den>
        </m:f>
      </m:oMath>
      <w:r w:rsidR="0065570D" w:rsidRPr="00A85B14">
        <w:t xml:space="preserve"> </w:t>
      </w:r>
    </w:p>
    <w:p w14:paraId="7EF03BDD" w14:textId="304FD207" w:rsidR="0065570D" w:rsidRPr="00A85B14" w:rsidRDefault="00A85B14" w:rsidP="0065570D">
      <m:oMath>
        <m:r>
          <m:rPr>
            <m:sty m:val="p"/>
          </m:rPr>
          <w:rPr>
            <w:rFonts w:ascii="Cambria Math" w:hAnsi="Cambria Math" w:cs="Cambria Math"/>
          </w:rPr>
          <m:t>V</m:t>
        </m:r>
      </m:oMath>
      <w:r w:rsidR="0065570D" w:rsidRPr="00A85B14">
        <w:t xml:space="preserve">, </w:t>
      </w:r>
      <m:oMath>
        <m:r>
          <m:rPr>
            <m:sty m:val="p"/>
          </m:rPr>
          <w:rPr>
            <w:rFonts w:ascii="Cambria Math" w:hAnsi="Cambria Math" w:cs="Cambria Math"/>
          </w:rPr>
          <m:t>i</m:t>
        </m:r>
      </m:oMath>
      <w:r w:rsidR="0065570D" w:rsidRPr="00A85B14">
        <w:t xml:space="preserve"> and </w:t>
      </w:r>
      <m:oMath>
        <m:r>
          <m:rPr>
            <m:sty m:val="p"/>
          </m:rPr>
          <w:rPr>
            <w:rFonts w:ascii="Cambria Math" w:hAnsi="Cambria Math" w:cs="Cambria Math"/>
          </w:rPr>
          <m:t>R</m:t>
        </m:r>
      </m:oMath>
      <w:r w:rsidR="0065570D" w:rsidRPr="00A85B14">
        <w:t xml:space="preserve"> are macroscopic quantities characteristic to the body as a whole. The corresponding microscopic quantities are </w:t>
      </w:r>
      <m:oMath>
        <m:r>
          <m:rPr>
            <m:sty m:val="p"/>
          </m:rPr>
          <w:rPr>
            <w:rFonts w:ascii="Cambria Math" w:hAnsi="Cambria Math" w:cs="Cambria Math"/>
          </w:rPr>
          <m:t>E</m:t>
        </m:r>
      </m:oMath>
      <w:r w:rsidR="0065570D" w:rsidRPr="00A85B14">
        <w:t xml:space="preserve">, </w:t>
      </w:r>
      <m:oMath>
        <m:r>
          <m:rPr>
            <m:sty m:val="p"/>
          </m:rPr>
          <w:rPr>
            <w:rFonts w:ascii="Cambria Math" w:hAnsi="Cambria Math" w:cs="Cambria Math"/>
          </w:rPr>
          <m:t>j</m:t>
        </m:r>
      </m:oMath>
      <w:r w:rsidR="0065570D" w:rsidRPr="00A85B14">
        <w:t xml:space="preserve"> and </w:t>
      </w:r>
      <m:oMath>
        <m:r>
          <m:rPr>
            <m:sty m:val="p"/>
          </m:rPr>
          <w:rPr>
            <w:rFonts w:ascii="Cambria Math" w:hAnsi="Cambria Math" w:cs="Cambria Math"/>
          </w:rPr>
          <m:t>ρ</m:t>
        </m:r>
      </m:oMath>
      <w:r w:rsidR="0065570D" w:rsidRPr="00A85B14">
        <w:t xml:space="preserve"> that have values at every point of a body.</w:t>
      </w:r>
    </w:p>
    <w:p w14:paraId="613586AB" w14:textId="4F889BC4" w:rsidR="0065570D" w:rsidRPr="00A85B14" w:rsidRDefault="00A85B14" w:rsidP="0065570D">
      <m:oMath>
        <m:r>
          <m:rPr>
            <m:sty m:val="p"/>
          </m:rPr>
          <w:rPr>
            <w:rFonts w:ascii="Cambria Math" w:hAnsi="Cambria Math" w:cs="Cambria Math"/>
          </w:rPr>
          <m:t>V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iR</m:t>
        </m:r>
      </m:oMath>
      <w:r w:rsidR="00F71D33" w:rsidRPr="00A85B14">
        <w:rPr>
          <w:rFonts w:eastAsiaTheme="minorEastAsia"/>
        </w:rPr>
        <w:tab/>
      </w:r>
      <w:r w:rsidR="0065570D" w:rsidRPr="00A85B14">
        <w:tab/>
        <w:t>an</w:t>
      </w:r>
      <w:r w:rsidR="00F71D33" w:rsidRPr="00A85B14">
        <w:t>d</w:t>
      </w:r>
      <w:r w:rsidR="00F71D33" w:rsidRPr="00A85B14">
        <w:tab/>
      </w:r>
      <w:r w:rsidR="00F71D33" w:rsidRPr="00A85B14">
        <w:tab/>
      </w:r>
      <m:oMath>
        <m:r>
          <m:rPr>
            <m:sty m:val="p"/>
          </m:rPr>
          <w:rPr>
            <w:rFonts w:ascii="Cambria Math" w:hAnsi="Cambria Math" w:cs="Cambria Math"/>
          </w:rPr>
          <m:t>E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jρ</m:t>
        </m:r>
      </m:oMath>
    </w:p>
    <w:p w14:paraId="5D7C31D9" w14:textId="34B14BD4" w:rsidR="0065570D" w:rsidRPr="00A85B14" w:rsidRDefault="0065570D" w:rsidP="0065570D"/>
    <w:p w14:paraId="009148F9" w14:textId="58963E51" w:rsidR="0065570D" w:rsidRPr="00A85B14" w:rsidRDefault="0065570D" w:rsidP="00F71D33">
      <w:pPr>
        <w:pStyle w:val="Heading2"/>
      </w:pPr>
      <w:bookmarkStart w:id="2" w:name="_Toc65413434"/>
      <w:r w:rsidRPr="00A85B14">
        <w:t>31.3 Ohm’s Law</w:t>
      </w:r>
      <w:bookmarkEnd w:id="2"/>
    </w:p>
    <w:p w14:paraId="5A5D038B" w14:textId="60A92497" w:rsidR="005E2453" w:rsidRPr="00A85B14" w:rsidRDefault="0065570D" w:rsidP="0065570D">
      <w:r w:rsidRPr="00A85B14">
        <w:t>Ohm’s law states that the resistance for metallic conductors remains the same, given that the temperature remains constant. Some conductors however, do not follow this law and are known as non-ohmic conductors, such as transistors and vacuum tubes.</w:t>
      </w:r>
    </w:p>
    <w:sectPr w:rsidR="005E2453" w:rsidRPr="00A85B14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BC24612-A1F6-471D-9E7E-2CF62705646C}"/>
    <w:embedBold r:id="rId2" w:fontKey="{F88DF1E2-56AF-4508-A796-3644B71BA59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A29A0818-0471-4AD5-9590-6DF8674F842A}"/>
    <w:embedBold r:id="rId4" w:fontKey="{46119F3F-E5D2-4996-A366-5FE8257EAD1D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D9CB71D-A19B-4DED-A344-6368A1B5BF7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8C5F0CF4-6F27-43E8-8E86-8DB89CC345A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70D"/>
    <w:rsid w:val="00003CCB"/>
    <w:rsid w:val="00037E98"/>
    <w:rsid w:val="00075ED4"/>
    <w:rsid w:val="001A2850"/>
    <w:rsid w:val="001B31B3"/>
    <w:rsid w:val="0033230D"/>
    <w:rsid w:val="003F45B6"/>
    <w:rsid w:val="005E2453"/>
    <w:rsid w:val="006457D9"/>
    <w:rsid w:val="0065570D"/>
    <w:rsid w:val="008D6EAB"/>
    <w:rsid w:val="0097124D"/>
    <w:rsid w:val="00A85B14"/>
    <w:rsid w:val="00AE4721"/>
    <w:rsid w:val="00BD2B65"/>
    <w:rsid w:val="00C401A4"/>
    <w:rsid w:val="00CC28F1"/>
    <w:rsid w:val="00D11C51"/>
    <w:rsid w:val="00DE0DA5"/>
    <w:rsid w:val="00EE667A"/>
    <w:rsid w:val="00F71D33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51F23FB5"/>
  <w14:defaultImageDpi w14:val="32767"/>
  <w15:chartTrackingRefBased/>
  <w15:docId w15:val="{71CE1889-9DFC-40BC-9463-30705EC81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1B3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31B3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1B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1B3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1B3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B31B3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B31B3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B31B3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1B31B3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B31B3"/>
  </w:style>
  <w:style w:type="paragraph" w:styleId="TOC3">
    <w:name w:val="toc 3"/>
    <w:basedOn w:val="Normal"/>
    <w:next w:val="Normal"/>
    <w:autoRedefine/>
    <w:uiPriority w:val="39"/>
    <w:semiHidden/>
    <w:unhideWhenUsed/>
    <w:rsid w:val="001B31B3"/>
    <w:pPr>
      <w:ind w:left="482"/>
    </w:pPr>
  </w:style>
  <w:style w:type="paragraph" w:styleId="TOC2">
    <w:name w:val="toc 2"/>
    <w:basedOn w:val="Normal"/>
    <w:next w:val="Normal"/>
    <w:autoRedefine/>
    <w:uiPriority w:val="39"/>
    <w:unhideWhenUsed/>
    <w:rsid w:val="001B31B3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3F45B6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1B31B3"/>
    <w:pPr>
      <w:outlineLvl w:val="9"/>
    </w:pPr>
    <w:rPr>
      <w:b w:val="0"/>
    </w:rPr>
  </w:style>
  <w:style w:type="character" w:styleId="Hyperlink">
    <w:name w:val="Hyperlink"/>
    <w:basedOn w:val="DefaultParagraphFont"/>
    <w:uiPriority w:val="99"/>
    <w:unhideWhenUsed/>
    <w:rsid w:val="00A85B14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B62B30-1FA0-40DD-9F91-EA29E8123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2022-01-08T10:03:00Z</dcterms:created>
  <dcterms:modified xsi:type="dcterms:W3CDTF">2022-01-09T18:26:00Z</dcterms:modified>
</cp:coreProperties>
</file>