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C0E6D33" w14:textId="7C78CE1A" w:rsidR="009F142C" w:rsidRPr="00060085" w:rsidRDefault="00574889" w:rsidP="00334881">
      <w:pPr>
        <w:jc w:val="right"/>
        <w:rPr>
          <w:szCs w:val="24"/>
        </w:rPr>
      </w:pPr>
      <w:r w:rsidRPr="00060085">
        <w:rPr>
          <w:szCs w:val="24"/>
        </w:rPr>
        <w:t>24</w:t>
      </w:r>
      <w:r w:rsidRPr="00060085">
        <w:rPr>
          <w:szCs w:val="24"/>
          <w:vertAlign w:val="superscript"/>
        </w:rPr>
        <w:t>th</w:t>
      </w:r>
      <w:r w:rsidRPr="00060085">
        <w:rPr>
          <w:szCs w:val="24"/>
        </w:rPr>
        <w:t xml:space="preserve"> June, 2019</w:t>
      </w:r>
    </w:p>
    <w:p w14:paraId="4187BEDF" w14:textId="344DB65D" w:rsidR="00574889" w:rsidRPr="00060085" w:rsidRDefault="00574889" w:rsidP="00271FEA">
      <w:pPr>
        <w:rPr>
          <w:szCs w:val="24"/>
        </w:rPr>
      </w:pPr>
      <w:r w:rsidRPr="00060085">
        <w:rPr>
          <w:szCs w:val="24"/>
        </w:rPr>
        <w:t>Experiment 01:</w:t>
      </w:r>
    </w:p>
    <w:p w14:paraId="3299738E" w14:textId="77777777" w:rsidR="00334881" w:rsidRPr="00060085" w:rsidRDefault="00334881" w:rsidP="00271FEA">
      <w:pPr>
        <w:rPr>
          <w:szCs w:val="24"/>
        </w:rPr>
      </w:pPr>
    </w:p>
    <w:p w14:paraId="2459D26C" w14:textId="0FF7DB01" w:rsidR="00574889" w:rsidRPr="00060085" w:rsidRDefault="00574889" w:rsidP="00271FEA">
      <w:pPr>
        <w:rPr>
          <w:szCs w:val="24"/>
        </w:rPr>
      </w:pPr>
      <w:r w:rsidRPr="00060085">
        <w:rPr>
          <w:szCs w:val="24"/>
        </w:rPr>
        <w:t>Data Collection:</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252"/>
        <w:gridCol w:w="2251"/>
        <w:gridCol w:w="2251"/>
        <w:gridCol w:w="2252"/>
      </w:tblGrid>
      <w:tr w:rsidR="00334881" w:rsidRPr="00060085" w14:paraId="59326863" w14:textId="77777777" w:rsidTr="00334881">
        <w:trPr>
          <w:trHeight w:val="1152"/>
        </w:trPr>
        <w:tc>
          <w:tcPr>
            <w:tcW w:w="2254" w:type="dxa"/>
            <w:vAlign w:val="center"/>
          </w:tcPr>
          <w:p w14:paraId="2DFC8986" w14:textId="77777777" w:rsidR="00334881" w:rsidRPr="00060085" w:rsidRDefault="00334881" w:rsidP="00060085">
            <w:pPr>
              <w:spacing w:after="0" w:line="240" w:lineRule="auto"/>
              <w:jc w:val="center"/>
              <w:rPr>
                <w:szCs w:val="24"/>
              </w:rPr>
            </w:pPr>
            <w:r w:rsidRPr="00060085">
              <w:rPr>
                <w:szCs w:val="24"/>
              </w:rPr>
              <w:t>Reading No.</w:t>
            </w:r>
          </w:p>
        </w:tc>
        <w:tc>
          <w:tcPr>
            <w:tcW w:w="2254" w:type="dxa"/>
            <w:vAlign w:val="center"/>
          </w:tcPr>
          <w:p w14:paraId="7767E14E" w14:textId="77777777" w:rsidR="00334881" w:rsidRPr="00060085" w:rsidRDefault="00334881" w:rsidP="00060085">
            <w:pPr>
              <w:spacing w:after="0" w:line="240" w:lineRule="auto"/>
              <w:jc w:val="center"/>
              <w:rPr>
                <w:szCs w:val="24"/>
              </w:rPr>
            </w:pPr>
            <w:r w:rsidRPr="00060085">
              <w:rPr>
                <w:szCs w:val="24"/>
              </w:rPr>
              <w:t>Initial Burette</w:t>
            </w:r>
          </w:p>
          <w:p w14:paraId="4C34A2F6" w14:textId="1FC7DDC2" w:rsidR="00334881" w:rsidRPr="00060085" w:rsidRDefault="00334881" w:rsidP="00060085">
            <w:pPr>
              <w:spacing w:after="0" w:line="240" w:lineRule="auto"/>
              <w:jc w:val="center"/>
              <w:rPr>
                <w:rFonts w:eastAsiaTheme="minorEastAsia"/>
                <w:szCs w:val="24"/>
              </w:rPr>
            </w:pPr>
            <w:r w:rsidRPr="00060085">
              <w:rPr>
                <w:szCs w:val="24"/>
              </w:rPr>
              <w:t xml:space="preserve">Reading / </w:t>
            </w:r>
            <m:oMath>
              <m:r>
                <m:rPr>
                  <m:sty m:val="p"/>
                </m:rPr>
                <w:rPr>
                  <w:rFonts w:ascii="Cambria Math" w:hAnsi="Cambria Math"/>
                  <w:szCs w:val="24"/>
                </w:rPr>
                <m:t>c</m:t>
              </m:r>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3</m:t>
                  </m:r>
                </m:sup>
              </m:sSup>
            </m:oMath>
          </w:p>
        </w:tc>
        <w:tc>
          <w:tcPr>
            <w:tcW w:w="2254" w:type="dxa"/>
            <w:vAlign w:val="center"/>
          </w:tcPr>
          <w:p w14:paraId="1FFC329C" w14:textId="77777777" w:rsidR="00334881" w:rsidRPr="00060085" w:rsidRDefault="00334881" w:rsidP="00060085">
            <w:pPr>
              <w:spacing w:after="0" w:line="240" w:lineRule="auto"/>
              <w:jc w:val="center"/>
              <w:rPr>
                <w:rFonts w:eastAsiaTheme="minorEastAsia"/>
                <w:szCs w:val="24"/>
              </w:rPr>
            </w:pPr>
            <w:r w:rsidRPr="00060085">
              <w:rPr>
                <w:rFonts w:eastAsiaTheme="minorEastAsia"/>
                <w:szCs w:val="24"/>
              </w:rPr>
              <w:t>Final Burette</w:t>
            </w:r>
          </w:p>
          <w:p w14:paraId="1A5C8392" w14:textId="1BB8DCDE" w:rsidR="00334881" w:rsidRPr="00060085" w:rsidRDefault="00334881" w:rsidP="00060085">
            <w:pPr>
              <w:spacing w:after="0" w:line="240" w:lineRule="auto"/>
              <w:jc w:val="center"/>
              <w:rPr>
                <w:rFonts w:eastAsiaTheme="minorEastAsia"/>
                <w:szCs w:val="24"/>
              </w:rPr>
            </w:pPr>
            <w:r w:rsidRPr="00060085">
              <w:rPr>
                <w:rFonts w:eastAsiaTheme="minorEastAsia"/>
                <w:szCs w:val="24"/>
              </w:rPr>
              <w:t xml:space="preserve">Reading / </w:t>
            </w:r>
            <m:oMath>
              <m:r>
                <m:rPr>
                  <m:sty m:val="p"/>
                </m:rPr>
                <w:rPr>
                  <w:rFonts w:ascii="Cambria Math" w:eastAsiaTheme="minorEastAsia" w:hAnsi="Cambria Math"/>
                  <w:szCs w:val="24"/>
                </w:rPr>
                <m:t>c</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p>
        </w:tc>
        <w:tc>
          <w:tcPr>
            <w:tcW w:w="2254" w:type="dxa"/>
            <w:vAlign w:val="center"/>
          </w:tcPr>
          <w:p w14:paraId="5D164168" w14:textId="77777777" w:rsidR="00334881" w:rsidRPr="00060085" w:rsidRDefault="00334881" w:rsidP="00060085">
            <w:pPr>
              <w:spacing w:after="0" w:line="240" w:lineRule="auto"/>
              <w:jc w:val="center"/>
              <w:rPr>
                <w:rFonts w:eastAsiaTheme="minorEastAsia"/>
                <w:szCs w:val="24"/>
              </w:rPr>
            </w:pPr>
            <w:r w:rsidRPr="00060085">
              <w:rPr>
                <w:rFonts w:eastAsiaTheme="minorEastAsia"/>
                <w:szCs w:val="24"/>
              </w:rPr>
              <w:t>Difference</w:t>
            </w:r>
          </w:p>
          <w:p w14:paraId="6A304776" w14:textId="1E16171C" w:rsidR="00334881" w:rsidRPr="00060085" w:rsidRDefault="00334881" w:rsidP="00060085">
            <w:pPr>
              <w:spacing w:after="0" w:line="240" w:lineRule="auto"/>
              <w:jc w:val="center"/>
              <w:rPr>
                <w:rFonts w:eastAsiaTheme="minorEastAsia"/>
                <w:szCs w:val="24"/>
              </w:rPr>
            </w:pPr>
            <w:r w:rsidRPr="00060085">
              <w:rPr>
                <w:rFonts w:eastAsiaTheme="minorEastAsia"/>
                <w:szCs w:val="24"/>
              </w:rPr>
              <w:t xml:space="preserve">(IBR – FBR) / </w:t>
            </w:r>
            <m:oMath>
              <m:r>
                <m:rPr>
                  <m:sty m:val="p"/>
                </m:rPr>
                <w:rPr>
                  <w:rFonts w:ascii="Cambria Math" w:eastAsiaTheme="minorEastAsia" w:hAnsi="Cambria Math"/>
                  <w:szCs w:val="24"/>
                </w:rPr>
                <m:t>c</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p>
        </w:tc>
      </w:tr>
      <w:tr w:rsidR="00334881" w:rsidRPr="00060085" w14:paraId="3CF8EBA4" w14:textId="77777777" w:rsidTr="00334881">
        <w:trPr>
          <w:trHeight w:val="1152"/>
        </w:trPr>
        <w:tc>
          <w:tcPr>
            <w:tcW w:w="2254" w:type="dxa"/>
            <w:vAlign w:val="center"/>
          </w:tcPr>
          <w:p w14:paraId="7DDB74BA" w14:textId="77777777" w:rsidR="00334881" w:rsidRPr="00060085" w:rsidRDefault="00334881" w:rsidP="00060085">
            <w:pPr>
              <w:spacing w:after="0" w:line="240" w:lineRule="auto"/>
              <w:jc w:val="center"/>
              <w:rPr>
                <w:rFonts w:eastAsiaTheme="minorEastAsia"/>
                <w:szCs w:val="24"/>
              </w:rPr>
            </w:pPr>
            <w:r w:rsidRPr="00060085">
              <w:rPr>
                <w:rFonts w:eastAsiaTheme="minorEastAsia"/>
                <w:szCs w:val="24"/>
              </w:rPr>
              <w:t>01</w:t>
            </w:r>
          </w:p>
        </w:tc>
        <w:tc>
          <w:tcPr>
            <w:tcW w:w="2254" w:type="dxa"/>
            <w:vAlign w:val="center"/>
          </w:tcPr>
          <w:p w14:paraId="671A10CF" w14:textId="0AC204A9"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1.0</m:t>
                </m:r>
              </m:oMath>
            </m:oMathPara>
          </w:p>
        </w:tc>
        <w:tc>
          <w:tcPr>
            <w:tcW w:w="2254" w:type="dxa"/>
            <w:vAlign w:val="center"/>
          </w:tcPr>
          <w:p w14:paraId="6E03BE2C" w14:textId="47BB73BA"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12.5</m:t>
                </m:r>
              </m:oMath>
            </m:oMathPara>
          </w:p>
        </w:tc>
        <w:tc>
          <w:tcPr>
            <w:tcW w:w="2254" w:type="dxa"/>
            <w:vAlign w:val="center"/>
          </w:tcPr>
          <w:p w14:paraId="20A38A2F" w14:textId="0877A20D"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11.5</m:t>
                </m:r>
              </m:oMath>
            </m:oMathPara>
          </w:p>
        </w:tc>
      </w:tr>
      <w:tr w:rsidR="00334881" w:rsidRPr="00060085" w14:paraId="5CA011B1" w14:textId="77777777" w:rsidTr="00334881">
        <w:trPr>
          <w:trHeight w:val="1152"/>
        </w:trPr>
        <w:tc>
          <w:tcPr>
            <w:tcW w:w="2254" w:type="dxa"/>
            <w:vAlign w:val="center"/>
          </w:tcPr>
          <w:p w14:paraId="3474BFC1" w14:textId="77777777" w:rsidR="00334881" w:rsidRPr="00060085" w:rsidRDefault="00334881" w:rsidP="00060085">
            <w:pPr>
              <w:spacing w:after="0" w:line="240" w:lineRule="auto"/>
              <w:jc w:val="center"/>
              <w:rPr>
                <w:rFonts w:eastAsiaTheme="minorEastAsia"/>
                <w:szCs w:val="24"/>
              </w:rPr>
            </w:pPr>
            <w:r w:rsidRPr="00060085">
              <w:rPr>
                <w:rFonts w:eastAsiaTheme="minorEastAsia"/>
                <w:szCs w:val="24"/>
              </w:rPr>
              <w:t>02</w:t>
            </w:r>
          </w:p>
        </w:tc>
        <w:tc>
          <w:tcPr>
            <w:tcW w:w="2254" w:type="dxa"/>
            <w:vAlign w:val="center"/>
          </w:tcPr>
          <w:p w14:paraId="7DED2C65" w14:textId="73CF27F8"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12.5</m:t>
                </m:r>
              </m:oMath>
            </m:oMathPara>
          </w:p>
        </w:tc>
        <w:tc>
          <w:tcPr>
            <w:tcW w:w="2254" w:type="dxa"/>
            <w:vAlign w:val="center"/>
          </w:tcPr>
          <w:p w14:paraId="0ECD245E" w14:textId="65FB0AF9"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23.9</m:t>
                </m:r>
              </m:oMath>
            </m:oMathPara>
          </w:p>
        </w:tc>
        <w:tc>
          <w:tcPr>
            <w:tcW w:w="2254" w:type="dxa"/>
            <w:vAlign w:val="center"/>
          </w:tcPr>
          <w:p w14:paraId="6EF8DF6B" w14:textId="512C21B0"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11.4</m:t>
                </m:r>
              </m:oMath>
            </m:oMathPara>
          </w:p>
        </w:tc>
      </w:tr>
      <w:tr w:rsidR="00334881" w:rsidRPr="00060085" w14:paraId="71865F50" w14:textId="77777777" w:rsidTr="00334881">
        <w:trPr>
          <w:trHeight w:val="1152"/>
        </w:trPr>
        <w:tc>
          <w:tcPr>
            <w:tcW w:w="2254" w:type="dxa"/>
            <w:vAlign w:val="center"/>
          </w:tcPr>
          <w:p w14:paraId="03D39D07" w14:textId="77777777" w:rsidR="00334881" w:rsidRPr="00060085" w:rsidRDefault="00334881" w:rsidP="00060085">
            <w:pPr>
              <w:spacing w:after="0" w:line="240" w:lineRule="auto"/>
              <w:jc w:val="center"/>
              <w:rPr>
                <w:szCs w:val="24"/>
              </w:rPr>
            </w:pPr>
            <w:r w:rsidRPr="00060085">
              <w:rPr>
                <w:szCs w:val="24"/>
              </w:rPr>
              <w:t>03</w:t>
            </w:r>
          </w:p>
        </w:tc>
        <w:tc>
          <w:tcPr>
            <w:tcW w:w="2254" w:type="dxa"/>
            <w:vAlign w:val="center"/>
          </w:tcPr>
          <w:p w14:paraId="683BD455" w14:textId="3C89A372" w:rsidR="00334881" w:rsidRPr="00060085" w:rsidRDefault="00E73C03" w:rsidP="00060085">
            <w:pPr>
              <w:spacing w:after="0" w:line="240" w:lineRule="auto"/>
              <w:jc w:val="center"/>
              <w:rPr>
                <w:rFonts w:eastAsiaTheme="minorEastAsia"/>
                <w:szCs w:val="24"/>
              </w:rPr>
            </w:pPr>
            <m:oMathPara>
              <m:oMath>
                <m:r>
                  <m:rPr>
                    <m:sty m:val="p"/>
                  </m:rPr>
                  <w:rPr>
                    <w:rFonts w:ascii="Cambria Math" w:hAnsi="Cambria Math"/>
                    <w:szCs w:val="24"/>
                  </w:rPr>
                  <m:t>23.9</m:t>
                </m:r>
              </m:oMath>
            </m:oMathPara>
          </w:p>
        </w:tc>
        <w:tc>
          <w:tcPr>
            <w:tcW w:w="2254" w:type="dxa"/>
            <w:vAlign w:val="center"/>
          </w:tcPr>
          <w:p w14:paraId="5A4DA2F5" w14:textId="26C1B557"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35.2</m:t>
                </m:r>
              </m:oMath>
            </m:oMathPara>
          </w:p>
        </w:tc>
        <w:tc>
          <w:tcPr>
            <w:tcW w:w="2254" w:type="dxa"/>
            <w:vAlign w:val="center"/>
          </w:tcPr>
          <w:p w14:paraId="6F71884A" w14:textId="46C17D28"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11.3</m:t>
                </m:r>
              </m:oMath>
            </m:oMathPara>
          </w:p>
        </w:tc>
      </w:tr>
    </w:tbl>
    <w:p w14:paraId="323AAC7C" w14:textId="77777777" w:rsidR="00334881" w:rsidRPr="00060085" w:rsidRDefault="00334881" w:rsidP="00271FEA">
      <w:pPr>
        <w:rPr>
          <w:rFonts w:eastAsiaTheme="minorEastAsia"/>
          <w:szCs w:val="24"/>
        </w:rPr>
      </w:pPr>
    </w:p>
    <w:p w14:paraId="635D0F63" w14:textId="39D818C2" w:rsidR="00574889" w:rsidRPr="00060085" w:rsidRDefault="00574889" w:rsidP="00271FEA">
      <w:pPr>
        <w:rPr>
          <w:rFonts w:eastAsiaTheme="minorEastAsia"/>
          <w:szCs w:val="24"/>
        </w:rPr>
      </w:pPr>
      <w:r w:rsidRPr="00060085">
        <w:rPr>
          <w:rFonts w:eastAsiaTheme="minorEastAsia"/>
          <w:szCs w:val="24"/>
        </w:rPr>
        <w:t>Calculation:</w:t>
      </w:r>
    </w:p>
    <w:p w14:paraId="7A0CA170" w14:textId="53B83A6C" w:rsidR="00574889" w:rsidRPr="00060085" w:rsidRDefault="00574889" w:rsidP="00271FEA">
      <w:pPr>
        <w:rPr>
          <w:rFonts w:eastAsiaTheme="minorEastAsia"/>
          <w:szCs w:val="24"/>
        </w:rPr>
      </w:pPr>
      <w:r w:rsidRPr="00060085">
        <w:rPr>
          <w:rFonts w:eastAsiaTheme="minorEastAsia"/>
          <w:szCs w:val="24"/>
        </w:rPr>
        <w:t xml:space="preserve">Average volume of acid used </w:t>
      </w:r>
      <m:oMath>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11.5+11.4+11.3</m:t>
            </m:r>
          </m:num>
          <m:den>
            <m:r>
              <m:rPr>
                <m:sty m:val="p"/>
              </m:rPr>
              <w:rPr>
                <w:rFonts w:ascii="Cambria Math" w:eastAsiaTheme="minorEastAsia" w:hAnsi="Cambria Math"/>
                <w:szCs w:val="24"/>
              </w:rPr>
              <m:t>3</m:t>
            </m:r>
          </m:den>
        </m:f>
        <m:r>
          <m:rPr>
            <m:sty m:val="p"/>
          </m:rPr>
          <w:rPr>
            <w:rFonts w:ascii="Cambria Math" w:eastAsiaTheme="minorEastAsia" w:hAnsi="Cambria Math"/>
            <w:szCs w:val="24"/>
          </w:rPr>
          <m:t>=11.4 c</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p>
    <w:p w14:paraId="3E25FF0D" w14:textId="6B882C18" w:rsidR="00574889" w:rsidRPr="00060085" w:rsidRDefault="00574889" w:rsidP="00271FEA">
      <w:pPr>
        <w:rPr>
          <w:rFonts w:eastAsiaTheme="minorEastAsia"/>
          <w:szCs w:val="24"/>
        </w:rPr>
      </w:pPr>
      <w:r w:rsidRPr="00060085">
        <w:rPr>
          <w:rFonts w:eastAsiaTheme="minorEastAsia"/>
          <w:szCs w:val="24"/>
        </w:rPr>
        <w:t xml:space="preserve">Concentration of base </w:t>
      </w:r>
      <m:oMath>
        <m:r>
          <m:rPr>
            <m:sty m:val="p"/>
          </m:rPr>
          <w:rPr>
            <w:rFonts w:ascii="Cambria Math" w:eastAsiaTheme="minorEastAsia" w:hAnsi="Cambria Math"/>
            <w:szCs w:val="24"/>
          </w:rPr>
          <m:t>=</m:t>
        </m:r>
        <m:f>
          <m:fPr>
            <m:ctrlPr>
              <w:rPr>
                <w:rFonts w:ascii="Cambria Math" w:eastAsiaTheme="minorEastAsia" w:hAnsi="Cambria Math"/>
                <w:szCs w:val="24"/>
              </w:rPr>
            </m:ctrlPr>
          </m:fPr>
          <m:num>
            <m:sSub>
              <m:sSubPr>
                <m:ctrlPr>
                  <w:rPr>
                    <w:rFonts w:ascii="Cambria Math" w:eastAsiaTheme="minorEastAsia" w:hAnsi="Cambria Math"/>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acid</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acid</m:t>
                </m:r>
              </m:sub>
            </m:sSub>
          </m:num>
          <m:den>
            <m:sSub>
              <m:sSubPr>
                <m:ctrlPr>
                  <w:rPr>
                    <w:rFonts w:ascii="Cambria Math" w:eastAsiaTheme="minorEastAsia" w:hAnsi="Cambria Math"/>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base</m:t>
                </m:r>
              </m:sub>
            </m:sSub>
          </m:den>
        </m:f>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11.4×01</m:t>
            </m:r>
          </m:num>
          <m:den>
            <m:r>
              <m:rPr>
                <m:sty m:val="p"/>
              </m:rPr>
              <w:rPr>
                <w:rFonts w:ascii="Cambria Math" w:eastAsiaTheme="minorEastAsia" w:hAnsi="Cambria Math"/>
                <w:szCs w:val="24"/>
              </w:rPr>
              <m:t>10</m:t>
            </m:r>
          </m:den>
        </m:f>
        <m:r>
          <m:rPr>
            <m:sty m:val="p"/>
          </m:rPr>
          <w:rPr>
            <w:rFonts w:ascii="Cambria Math" w:eastAsiaTheme="minorEastAsia" w:hAnsi="Cambria Math"/>
            <w:szCs w:val="24"/>
          </w:rPr>
          <m:t>=0.114 mol d</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p>
    <w:p w14:paraId="0C28C785" w14:textId="6FC67A04" w:rsidR="00574889" w:rsidRPr="00060085" w:rsidRDefault="00574889" w:rsidP="00271FEA">
      <w:pPr>
        <w:rPr>
          <w:rFonts w:eastAsiaTheme="minorEastAsia"/>
          <w:szCs w:val="24"/>
        </w:rPr>
      </w:pPr>
      <w:r w:rsidRPr="00060085">
        <w:rPr>
          <w:rFonts w:eastAsiaTheme="minorEastAsia"/>
          <w:szCs w:val="24"/>
        </w:rPr>
        <w:t xml:space="preserve">Percentage error </w:t>
      </w:r>
      <m:oMath>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0.114-0.1</m:t>
            </m:r>
          </m:num>
          <m:den>
            <m:r>
              <m:rPr>
                <m:sty m:val="p"/>
              </m:rPr>
              <w:rPr>
                <w:rFonts w:ascii="Cambria Math" w:eastAsiaTheme="minorEastAsia" w:hAnsi="Cambria Math"/>
                <w:szCs w:val="24"/>
              </w:rPr>
              <m:t>0.1</m:t>
            </m:r>
          </m:den>
        </m:f>
        <m:r>
          <m:rPr>
            <m:sty m:val="p"/>
          </m:rPr>
          <w:rPr>
            <w:rFonts w:ascii="Cambria Math" w:eastAsiaTheme="minorEastAsia" w:hAnsi="Cambria Math"/>
            <w:szCs w:val="24"/>
          </w:rPr>
          <m:t>×100%=14%</m:t>
        </m:r>
      </m:oMath>
    </w:p>
    <w:p w14:paraId="663378C9" w14:textId="77777777" w:rsidR="00574889" w:rsidRPr="00060085" w:rsidRDefault="00574889">
      <w:pPr>
        <w:rPr>
          <w:rFonts w:eastAsiaTheme="minorEastAsia"/>
          <w:szCs w:val="24"/>
        </w:rPr>
      </w:pPr>
      <w:r w:rsidRPr="00060085">
        <w:rPr>
          <w:rFonts w:eastAsiaTheme="minorEastAsia"/>
          <w:szCs w:val="24"/>
        </w:rPr>
        <w:br w:type="page"/>
      </w:r>
    </w:p>
    <w:p w14:paraId="493A4989" w14:textId="4DA1576E" w:rsidR="00574889" w:rsidRPr="00060085" w:rsidRDefault="00574889" w:rsidP="00271FEA">
      <w:pPr>
        <w:rPr>
          <w:szCs w:val="24"/>
        </w:rPr>
      </w:pPr>
      <w:r w:rsidRPr="00060085">
        <w:rPr>
          <w:szCs w:val="24"/>
        </w:rPr>
        <w:lastRenderedPageBreak/>
        <w:t>Experiment No. 1</w:t>
      </w:r>
    </w:p>
    <w:p w14:paraId="41A3E2B7" w14:textId="2C0302ED" w:rsidR="00574889" w:rsidRPr="00060085" w:rsidRDefault="00574889" w:rsidP="00271FEA">
      <w:pPr>
        <w:rPr>
          <w:szCs w:val="24"/>
        </w:rPr>
      </w:pPr>
      <w:r w:rsidRPr="00060085">
        <w:rPr>
          <w:szCs w:val="24"/>
        </w:rPr>
        <w:t>Name of Experiment: STANDARDIZATION OF NAOH SOLUTION WITH STANDARD OXALIC ACID SOLUTION</w:t>
      </w:r>
    </w:p>
    <w:p w14:paraId="576CBF0C" w14:textId="77777777" w:rsidR="00334881" w:rsidRPr="00060085" w:rsidRDefault="00334881" w:rsidP="00271FEA">
      <w:pPr>
        <w:rPr>
          <w:szCs w:val="24"/>
        </w:rPr>
      </w:pPr>
    </w:p>
    <w:p w14:paraId="0A9413BF" w14:textId="43F2DF49" w:rsidR="00574889" w:rsidRPr="00060085" w:rsidRDefault="00574889" w:rsidP="00271FEA">
      <w:pPr>
        <w:rPr>
          <w:szCs w:val="24"/>
        </w:rPr>
      </w:pPr>
      <w:r w:rsidRPr="00060085">
        <w:rPr>
          <w:szCs w:val="24"/>
        </w:rPr>
        <w:t>Theory:</w:t>
      </w:r>
    </w:p>
    <w:p w14:paraId="4FEF3511" w14:textId="4560D605" w:rsidR="00574889" w:rsidRPr="00060085" w:rsidRDefault="00574889" w:rsidP="00271FEA">
      <w:pPr>
        <w:rPr>
          <w:rFonts w:eastAsiaTheme="minorEastAsia"/>
          <w:szCs w:val="24"/>
        </w:rPr>
      </w:pPr>
      <w:r w:rsidRPr="00060085">
        <w:rPr>
          <w:szCs w:val="24"/>
        </w:rPr>
        <w:t xml:space="preserve">A standard solution of oxalic acid is used to find the standardize of a secondary standard solution of </w:t>
      </w:r>
      <m:oMath>
        <m:r>
          <m:rPr>
            <m:sty m:val="p"/>
          </m:rPr>
          <w:rPr>
            <w:rFonts w:ascii="Cambria Math" w:hAnsi="Cambria Math"/>
            <w:szCs w:val="24"/>
          </w:rPr>
          <m:t>NaOH</m:t>
        </m:r>
      </m:oMath>
      <w:r w:rsidRPr="00060085">
        <w:rPr>
          <w:rFonts w:eastAsiaTheme="minorEastAsia"/>
          <w:szCs w:val="24"/>
        </w:rPr>
        <w:t xml:space="preserve">. Since oxalic acid is a primary standard solution, it does not change its purity over a long period of time. </w:t>
      </w:r>
      <w:r w:rsidR="00334881" w:rsidRPr="00060085">
        <w:rPr>
          <w:rFonts w:eastAsiaTheme="minorEastAsia"/>
          <w:szCs w:val="24"/>
        </w:rPr>
        <w:t>So,</w:t>
      </w:r>
      <w:r w:rsidRPr="00060085">
        <w:rPr>
          <w:rFonts w:eastAsiaTheme="minorEastAsia"/>
          <w:szCs w:val="24"/>
        </w:rPr>
        <w:t xml:space="preserve"> this property can be used to measure the instant concentration of the secondary </w:t>
      </w:r>
      <w:r w:rsidR="00334881" w:rsidRPr="00060085">
        <w:rPr>
          <w:rFonts w:eastAsiaTheme="minorEastAsia"/>
          <w:szCs w:val="24"/>
        </w:rPr>
        <w:t>solution</w:t>
      </w:r>
      <w:r w:rsidRPr="00060085">
        <w:rPr>
          <w:rFonts w:eastAsiaTheme="minorEastAsia"/>
          <w:szCs w:val="24"/>
        </w:rPr>
        <w:t>.</w:t>
      </w:r>
    </w:p>
    <w:p w14:paraId="0AF9B4FF" w14:textId="77777777" w:rsidR="00334881" w:rsidRPr="00060085" w:rsidRDefault="00334881" w:rsidP="00271FEA">
      <w:pPr>
        <w:rPr>
          <w:rFonts w:eastAsiaTheme="minorEastAsia"/>
          <w:szCs w:val="24"/>
        </w:rPr>
      </w:pPr>
    </w:p>
    <w:p w14:paraId="3541F278" w14:textId="01EA0CCD" w:rsidR="00574889" w:rsidRPr="00060085" w:rsidRDefault="00574889" w:rsidP="00271FEA">
      <w:pPr>
        <w:rPr>
          <w:rFonts w:eastAsiaTheme="minorEastAsia"/>
          <w:szCs w:val="24"/>
        </w:rPr>
      </w:pPr>
      <w:r w:rsidRPr="00060085">
        <w:rPr>
          <w:rFonts w:eastAsiaTheme="minorEastAsia"/>
          <w:szCs w:val="24"/>
        </w:rPr>
        <w:t>Chemicals Used:</w:t>
      </w:r>
    </w:p>
    <w:p w14:paraId="1616A719" w14:textId="5F98A673" w:rsidR="00574889" w:rsidRPr="00060085" w:rsidRDefault="00574889" w:rsidP="00271FEA">
      <w:pPr>
        <w:rPr>
          <w:rFonts w:eastAsiaTheme="minorEastAsia"/>
          <w:szCs w:val="24"/>
        </w:rPr>
      </w:pPr>
      <w:r w:rsidRPr="00060085">
        <w:rPr>
          <w:rFonts w:eastAsiaTheme="minorEastAsia"/>
          <w:szCs w:val="24"/>
        </w:rPr>
        <w:t>Oxalic acid, sodium hydroxide solution, phenolphthalein indicator</w:t>
      </w:r>
    </w:p>
    <w:p w14:paraId="4E476252" w14:textId="77777777" w:rsidR="00334881" w:rsidRPr="00060085" w:rsidRDefault="00334881" w:rsidP="00271FEA">
      <w:pPr>
        <w:rPr>
          <w:rFonts w:eastAsiaTheme="minorEastAsia"/>
          <w:szCs w:val="24"/>
        </w:rPr>
      </w:pPr>
    </w:p>
    <w:p w14:paraId="7E367047" w14:textId="28A147AC" w:rsidR="00574889" w:rsidRPr="00060085" w:rsidRDefault="00574889" w:rsidP="00271FEA">
      <w:pPr>
        <w:rPr>
          <w:rFonts w:eastAsiaTheme="minorEastAsia"/>
          <w:szCs w:val="24"/>
        </w:rPr>
      </w:pPr>
      <w:r w:rsidRPr="00060085">
        <w:rPr>
          <w:rFonts w:eastAsiaTheme="minorEastAsia"/>
          <w:szCs w:val="24"/>
        </w:rPr>
        <w:t>Apparatus Required:</w:t>
      </w:r>
    </w:p>
    <w:p w14:paraId="5F595E2C" w14:textId="4E0223E3" w:rsidR="00574889" w:rsidRPr="00060085" w:rsidRDefault="00574889" w:rsidP="00271FEA">
      <w:pPr>
        <w:rPr>
          <w:rFonts w:eastAsiaTheme="minorEastAsia"/>
          <w:szCs w:val="24"/>
        </w:rPr>
      </w:pPr>
      <w:r w:rsidRPr="00060085">
        <w:rPr>
          <w:rFonts w:eastAsiaTheme="minorEastAsia"/>
          <w:szCs w:val="24"/>
        </w:rPr>
        <w:t>Pipette, Burette, Conical Flask</w:t>
      </w:r>
    </w:p>
    <w:p w14:paraId="794703F2" w14:textId="77777777" w:rsidR="00334881" w:rsidRPr="00060085" w:rsidRDefault="00334881">
      <w:pPr>
        <w:rPr>
          <w:rFonts w:eastAsiaTheme="minorEastAsia"/>
          <w:szCs w:val="24"/>
        </w:rPr>
      </w:pPr>
      <w:r w:rsidRPr="00060085">
        <w:rPr>
          <w:rFonts w:eastAsiaTheme="minorEastAsia"/>
          <w:szCs w:val="24"/>
        </w:rPr>
        <w:br w:type="page"/>
      </w:r>
    </w:p>
    <w:p w14:paraId="4327A125" w14:textId="2393D45F" w:rsidR="00574889" w:rsidRPr="00060085" w:rsidRDefault="00574889" w:rsidP="00271FEA">
      <w:pPr>
        <w:rPr>
          <w:rFonts w:eastAsiaTheme="minorEastAsia"/>
          <w:szCs w:val="24"/>
        </w:rPr>
      </w:pPr>
      <w:r w:rsidRPr="00060085">
        <w:rPr>
          <w:rFonts w:eastAsiaTheme="minorEastAsia"/>
          <w:szCs w:val="24"/>
        </w:rPr>
        <w:lastRenderedPageBreak/>
        <w:t>Procedure:</w:t>
      </w:r>
    </w:p>
    <w:p w14:paraId="7B35DA59" w14:textId="670042AC" w:rsidR="00574889" w:rsidRPr="00060085" w:rsidRDefault="00574889" w:rsidP="00334881">
      <w:pPr>
        <w:pStyle w:val="ListParagraph"/>
        <w:numPr>
          <w:ilvl w:val="0"/>
          <w:numId w:val="1"/>
        </w:numPr>
        <w:ind w:left="360"/>
        <w:rPr>
          <w:szCs w:val="24"/>
        </w:rPr>
      </w:pPr>
      <w:r w:rsidRPr="00060085">
        <w:rPr>
          <w:rFonts w:eastAsiaTheme="minorEastAsia"/>
          <w:szCs w:val="24"/>
        </w:rPr>
        <w:t xml:space="preserve"> </w:t>
      </w:r>
      <m:oMath>
        <m:r>
          <m:rPr>
            <m:sty m:val="p"/>
          </m:rPr>
          <w:rPr>
            <w:rFonts w:ascii="Cambria Math" w:eastAsiaTheme="minorEastAsia" w:hAnsi="Cambria Math"/>
            <w:szCs w:val="24"/>
          </w:rPr>
          <m:t>10 ml</m:t>
        </m:r>
      </m:oMath>
      <w:r w:rsidRPr="00060085">
        <w:rPr>
          <w:rFonts w:eastAsiaTheme="minorEastAsia"/>
          <w:szCs w:val="24"/>
        </w:rPr>
        <w:t xml:space="preserve"> </w:t>
      </w:r>
      <m:oMath>
        <m:r>
          <m:rPr>
            <m:sty m:val="p"/>
          </m:rPr>
          <w:rPr>
            <w:rFonts w:ascii="Cambria Math" w:eastAsiaTheme="minorEastAsia" w:hAnsi="Cambria Math"/>
            <w:szCs w:val="24"/>
          </w:rPr>
          <m:t>NaOH</m:t>
        </m:r>
      </m:oMath>
      <w:r w:rsidRPr="00060085">
        <w:rPr>
          <w:rFonts w:eastAsiaTheme="minorEastAsia"/>
          <w:szCs w:val="24"/>
        </w:rPr>
        <w:t xml:space="preserve"> was taken in a conical flask with a pipette. This is then diluted to roughly </w:t>
      </w:r>
      <m:oMath>
        <m:r>
          <m:rPr>
            <m:sty m:val="p"/>
          </m:rPr>
          <w:rPr>
            <w:rFonts w:ascii="Cambria Math" w:eastAsiaTheme="minorEastAsia" w:hAnsi="Cambria Math"/>
            <w:szCs w:val="24"/>
          </w:rPr>
          <m:t>50 ml</m:t>
        </m:r>
      </m:oMath>
      <w:r w:rsidRPr="00060085">
        <w:rPr>
          <w:rFonts w:eastAsiaTheme="minorEastAsia"/>
          <w:szCs w:val="24"/>
        </w:rPr>
        <w:t xml:space="preserve"> using distilled water.</w:t>
      </w:r>
    </w:p>
    <w:p w14:paraId="55DDFA9E" w14:textId="3E543B75" w:rsidR="00574889" w:rsidRPr="00060085" w:rsidRDefault="00574889" w:rsidP="00334881">
      <w:pPr>
        <w:pStyle w:val="ListParagraph"/>
        <w:numPr>
          <w:ilvl w:val="0"/>
          <w:numId w:val="1"/>
        </w:numPr>
        <w:ind w:left="360"/>
        <w:rPr>
          <w:szCs w:val="24"/>
        </w:rPr>
      </w:pPr>
      <w:r w:rsidRPr="00060085">
        <w:rPr>
          <w:szCs w:val="24"/>
        </w:rPr>
        <w:t>1 – 2 drops of the phenolphthalein indicator were added to the solution.</w:t>
      </w:r>
    </w:p>
    <w:p w14:paraId="6F285850" w14:textId="16D566E3" w:rsidR="00574889" w:rsidRPr="00060085" w:rsidRDefault="00574889" w:rsidP="00334881">
      <w:pPr>
        <w:pStyle w:val="ListParagraph"/>
        <w:numPr>
          <w:ilvl w:val="0"/>
          <w:numId w:val="1"/>
        </w:numPr>
        <w:ind w:left="360"/>
        <w:rPr>
          <w:szCs w:val="24"/>
        </w:rPr>
      </w:pPr>
      <w:r w:rsidRPr="00060085">
        <w:rPr>
          <w:szCs w:val="24"/>
        </w:rPr>
        <w:t>A burette was used to add standard oxalic acid to the solution. The initial burette reading is taken beforehand. The acid was added drop by drop and the conical flask was continuously shaken.</w:t>
      </w:r>
    </w:p>
    <w:p w14:paraId="13D8CB43" w14:textId="2342B520" w:rsidR="00574889" w:rsidRPr="00060085" w:rsidRDefault="00574889" w:rsidP="00334881">
      <w:pPr>
        <w:pStyle w:val="ListParagraph"/>
        <w:numPr>
          <w:ilvl w:val="0"/>
          <w:numId w:val="1"/>
        </w:numPr>
        <w:ind w:left="360"/>
        <w:rPr>
          <w:szCs w:val="24"/>
        </w:rPr>
      </w:pPr>
      <w:r w:rsidRPr="00060085">
        <w:rPr>
          <w:szCs w:val="24"/>
        </w:rPr>
        <w:t>The burette was turned off immediately when the solution lost its colour.</w:t>
      </w:r>
    </w:p>
    <w:p w14:paraId="605E7887" w14:textId="5F870011" w:rsidR="00574889" w:rsidRPr="00060085" w:rsidRDefault="00574889" w:rsidP="00334881">
      <w:pPr>
        <w:pStyle w:val="ListParagraph"/>
        <w:numPr>
          <w:ilvl w:val="0"/>
          <w:numId w:val="1"/>
        </w:numPr>
        <w:ind w:left="360"/>
        <w:rPr>
          <w:szCs w:val="24"/>
        </w:rPr>
      </w:pPr>
      <w:r w:rsidRPr="00060085">
        <w:rPr>
          <w:szCs w:val="24"/>
        </w:rPr>
        <w:t>The final burette reading was taken. Care was taken to use the lower meniscus.</w:t>
      </w:r>
    </w:p>
    <w:p w14:paraId="591A7CDE" w14:textId="0FF7765B" w:rsidR="00574889" w:rsidRPr="00060085" w:rsidRDefault="00574889" w:rsidP="00334881">
      <w:pPr>
        <w:pStyle w:val="ListParagraph"/>
        <w:numPr>
          <w:ilvl w:val="0"/>
          <w:numId w:val="1"/>
        </w:numPr>
        <w:ind w:left="360"/>
        <w:rPr>
          <w:szCs w:val="24"/>
        </w:rPr>
      </w:pPr>
      <w:r w:rsidRPr="00060085">
        <w:rPr>
          <w:szCs w:val="24"/>
        </w:rPr>
        <w:t xml:space="preserve">The steps were repeated multiple times until the results seemed fairly accurate. The average of the most accurate results </w:t>
      </w:r>
      <w:r w:rsidR="00334881" w:rsidRPr="00060085">
        <w:rPr>
          <w:szCs w:val="24"/>
        </w:rPr>
        <w:t>was</w:t>
      </w:r>
      <w:r w:rsidRPr="00060085">
        <w:rPr>
          <w:szCs w:val="24"/>
        </w:rPr>
        <w:t xml:space="preserve"> used in calculations.</w:t>
      </w:r>
    </w:p>
    <w:p w14:paraId="5A02AD1E" w14:textId="05306CE7" w:rsidR="00334881" w:rsidRPr="00060085" w:rsidRDefault="00574889" w:rsidP="00574889">
      <w:pPr>
        <w:pStyle w:val="ListParagraph"/>
        <w:numPr>
          <w:ilvl w:val="0"/>
          <w:numId w:val="1"/>
        </w:numPr>
        <w:ind w:left="360"/>
        <w:rPr>
          <w:szCs w:val="24"/>
        </w:rPr>
      </w:pPr>
      <w:r w:rsidRPr="00060085">
        <w:rPr>
          <w:szCs w:val="24"/>
        </w:rPr>
        <w:t xml:space="preserve">The normality of the </w:t>
      </w:r>
      <m:oMath>
        <m:r>
          <m:rPr>
            <m:sty m:val="p"/>
          </m:rPr>
          <w:rPr>
            <w:rFonts w:ascii="Cambria Math" w:hAnsi="Cambria Math"/>
            <w:szCs w:val="24"/>
          </w:rPr>
          <m:t>NaOH</m:t>
        </m:r>
      </m:oMath>
      <w:r w:rsidRPr="00060085">
        <w:rPr>
          <w:rFonts w:eastAsiaTheme="minorEastAsia"/>
          <w:szCs w:val="24"/>
        </w:rPr>
        <w:t xml:space="preserve"> solution was calculated using the following formula:</w:t>
      </w:r>
    </w:p>
    <w:p w14:paraId="2C6EC0AD" w14:textId="64EBA2AA" w:rsidR="00574889" w:rsidRPr="00060085" w:rsidRDefault="00E31809" w:rsidP="00334881">
      <w:pPr>
        <w:pStyle w:val="ListParagraph"/>
        <w:ind w:left="360"/>
        <w:rPr>
          <w:szCs w:val="24"/>
        </w:rPr>
      </w:pPr>
      <m:oMathPara>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acid</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acid</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base</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base</m:t>
              </m:r>
            </m:sub>
          </m:sSub>
        </m:oMath>
      </m:oMathPara>
    </w:p>
    <w:p w14:paraId="7C87C6B4" w14:textId="3A43B8C2" w:rsidR="00574889" w:rsidRPr="00060085" w:rsidRDefault="00574889" w:rsidP="00574889">
      <w:pPr>
        <w:rPr>
          <w:rFonts w:eastAsiaTheme="minorEastAsia"/>
          <w:szCs w:val="24"/>
        </w:rPr>
      </w:pPr>
      <w:r w:rsidRPr="00060085">
        <w:rPr>
          <w:rFonts w:eastAsiaTheme="minorEastAsia"/>
          <w:szCs w:val="24"/>
        </w:rPr>
        <w:t>Data:</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252"/>
        <w:gridCol w:w="2251"/>
        <w:gridCol w:w="2252"/>
        <w:gridCol w:w="2251"/>
      </w:tblGrid>
      <w:tr w:rsidR="00334881" w:rsidRPr="00060085" w14:paraId="3716A3B9" w14:textId="77777777" w:rsidTr="00334881">
        <w:trPr>
          <w:trHeight w:val="576"/>
        </w:trPr>
        <w:tc>
          <w:tcPr>
            <w:tcW w:w="2252" w:type="dxa"/>
            <w:vAlign w:val="center"/>
          </w:tcPr>
          <w:p w14:paraId="21F782FA" w14:textId="658929F1" w:rsidR="00334881" w:rsidRPr="00060085" w:rsidRDefault="00334881" w:rsidP="00060085">
            <w:pPr>
              <w:spacing w:after="0" w:line="240" w:lineRule="auto"/>
              <w:jc w:val="center"/>
              <w:rPr>
                <w:rFonts w:eastAsiaTheme="minorEastAsia"/>
                <w:szCs w:val="24"/>
              </w:rPr>
            </w:pPr>
            <w:r w:rsidRPr="00060085">
              <w:rPr>
                <w:szCs w:val="24"/>
              </w:rPr>
              <w:t xml:space="preserve">IBR / </w:t>
            </w:r>
            <m:oMath>
              <m:r>
                <m:rPr>
                  <m:sty m:val="p"/>
                </m:rPr>
                <w:rPr>
                  <w:rFonts w:ascii="Cambria Math" w:hAnsi="Cambria Math"/>
                  <w:szCs w:val="24"/>
                </w:rPr>
                <m:t>c</m:t>
              </m:r>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3</m:t>
                  </m:r>
                </m:sup>
              </m:sSup>
            </m:oMath>
          </w:p>
        </w:tc>
        <w:tc>
          <w:tcPr>
            <w:tcW w:w="2251" w:type="dxa"/>
            <w:vAlign w:val="center"/>
          </w:tcPr>
          <w:p w14:paraId="2F686545" w14:textId="4AB3E712" w:rsidR="00334881" w:rsidRPr="00060085" w:rsidRDefault="00334881" w:rsidP="00060085">
            <w:pPr>
              <w:spacing w:after="0" w:line="240" w:lineRule="auto"/>
              <w:jc w:val="center"/>
              <w:rPr>
                <w:rFonts w:eastAsiaTheme="minorEastAsia"/>
                <w:szCs w:val="24"/>
              </w:rPr>
            </w:pPr>
            <w:r w:rsidRPr="00060085">
              <w:rPr>
                <w:rFonts w:eastAsiaTheme="minorEastAsia"/>
                <w:szCs w:val="24"/>
              </w:rPr>
              <w:t xml:space="preserve">FBR / </w:t>
            </w:r>
            <m:oMath>
              <m:r>
                <m:rPr>
                  <m:sty m:val="p"/>
                </m:rPr>
                <w:rPr>
                  <w:rFonts w:ascii="Cambria Math" w:eastAsiaTheme="minorEastAsia" w:hAnsi="Cambria Math"/>
                  <w:szCs w:val="24"/>
                </w:rPr>
                <m:t>c</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p>
        </w:tc>
        <w:tc>
          <w:tcPr>
            <w:tcW w:w="2252" w:type="dxa"/>
            <w:vAlign w:val="center"/>
          </w:tcPr>
          <w:p w14:paraId="5301E799" w14:textId="7CDAF312" w:rsidR="00334881" w:rsidRPr="00060085" w:rsidRDefault="00334881" w:rsidP="00060085">
            <w:pPr>
              <w:spacing w:after="0" w:line="240" w:lineRule="auto"/>
              <w:jc w:val="center"/>
              <w:rPr>
                <w:rFonts w:eastAsiaTheme="minorEastAsia"/>
                <w:szCs w:val="24"/>
              </w:rPr>
            </w:pPr>
            <w:r w:rsidRPr="00060085">
              <w:rPr>
                <w:rFonts w:eastAsiaTheme="minorEastAsia"/>
                <w:szCs w:val="24"/>
              </w:rPr>
              <w:t xml:space="preserve">Difference / </w:t>
            </w:r>
            <m:oMath>
              <m:r>
                <m:rPr>
                  <m:sty m:val="p"/>
                </m:rPr>
                <w:rPr>
                  <w:rFonts w:ascii="Cambria Math" w:eastAsiaTheme="minorEastAsia" w:hAnsi="Cambria Math"/>
                  <w:szCs w:val="24"/>
                </w:rPr>
                <m:t>c</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p>
        </w:tc>
        <w:tc>
          <w:tcPr>
            <w:tcW w:w="2251" w:type="dxa"/>
            <w:vAlign w:val="center"/>
          </w:tcPr>
          <w:p w14:paraId="0B1EC921" w14:textId="65C981EE" w:rsidR="00334881" w:rsidRPr="00060085" w:rsidRDefault="00334881" w:rsidP="00060085">
            <w:pPr>
              <w:spacing w:after="0" w:line="240" w:lineRule="auto"/>
              <w:jc w:val="center"/>
              <w:rPr>
                <w:rFonts w:eastAsiaTheme="minorEastAsia"/>
                <w:szCs w:val="24"/>
              </w:rPr>
            </w:pPr>
            <w:r w:rsidRPr="00060085">
              <w:rPr>
                <w:rFonts w:eastAsiaTheme="minorEastAsia"/>
                <w:szCs w:val="24"/>
              </w:rPr>
              <w:t xml:space="preserve">Mean / </w:t>
            </w:r>
            <m:oMath>
              <m:r>
                <m:rPr>
                  <m:sty m:val="p"/>
                </m:rPr>
                <w:rPr>
                  <w:rFonts w:ascii="Cambria Math" w:eastAsiaTheme="minorEastAsia" w:hAnsi="Cambria Math"/>
                  <w:szCs w:val="24"/>
                </w:rPr>
                <m:t>c</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p>
        </w:tc>
      </w:tr>
      <w:tr w:rsidR="00334881" w:rsidRPr="00060085" w14:paraId="10BC0D7D" w14:textId="77777777" w:rsidTr="00334881">
        <w:trPr>
          <w:trHeight w:val="576"/>
        </w:trPr>
        <w:tc>
          <w:tcPr>
            <w:tcW w:w="2252" w:type="dxa"/>
            <w:vAlign w:val="center"/>
          </w:tcPr>
          <w:p w14:paraId="7A93B48A" w14:textId="22907166" w:rsidR="00334881" w:rsidRPr="00060085" w:rsidRDefault="00E73C03" w:rsidP="00060085">
            <w:pPr>
              <w:spacing w:after="0" w:line="240" w:lineRule="auto"/>
              <w:jc w:val="center"/>
              <w:rPr>
                <w:rFonts w:eastAsiaTheme="minorEastAsia"/>
                <w:szCs w:val="24"/>
              </w:rPr>
            </w:pPr>
            <m:oMathPara>
              <m:oMath>
                <m:r>
                  <m:rPr>
                    <m:sty m:val="p"/>
                  </m:rPr>
                  <w:rPr>
                    <w:rFonts w:ascii="Cambria Math" w:hAnsi="Cambria Math"/>
                    <w:szCs w:val="24"/>
                  </w:rPr>
                  <m:t>1.0</m:t>
                </m:r>
              </m:oMath>
            </m:oMathPara>
          </w:p>
        </w:tc>
        <w:tc>
          <w:tcPr>
            <w:tcW w:w="2251" w:type="dxa"/>
            <w:vAlign w:val="center"/>
          </w:tcPr>
          <w:p w14:paraId="0F820527" w14:textId="326F6DBC"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12.5</m:t>
                </m:r>
              </m:oMath>
            </m:oMathPara>
          </w:p>
        </w:tc>
        <w:tc>
          <w:tcPr>
            <w:tcW w:w="2252" w:type="dxa"/>
            <w:vAlign w:val="center"/>
          </w:tcPr>
          <w:p w14:paraId="0A0C55C1" w14:textId="3C57BB7A"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11.5</m:t>
                </m:r>
              </m:oMath>
            </m:oMathPara>
          </w:p>
        </w:tc>
        <w:tc>
          <w:tcPr>
            <w:tcW w:w="2251" w:type="dxa"/>
            <w:vMerge w:val="restart"/>
            <w:vAlign w:val="center"/>
          </w:tcPr>
          <w:p w14:paraId="16428384" w14:textId="4108906D"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11.4</m:t>
                </m:r>
              </m:oMath>
            </m:oMathPara>
          </w:p>
        </w:tc>
      </w:tr>
      <w:tr w:rsidR="00334881" w:rsidRPr="00060085" w14:paraId="43688D04" w14:textId="77777777" w:rsidTr="00334881">
        <w:trPr>
          <w:trHeight w:val="576"/>
        </w:trPr>
        <w:tc>
          <w:tcPr>
            <w:tcW w:w="2252" w:type="dxa"/>
            <w:vAlign w:val="center"/>
          </w:tcPr>
          <w:p w14:paraId="195E202C" w14:textId="1C3EF76A" w:rsidR="00334881" w:rsidRPr="00060085" w:rsidRDefault="00E73C03" w:rsidP="00060085">
            <w:pPr>
              <w:spacing w:after="0" w:line="240" w:lineRule="auto"/>
              <w:jc w:val="center"/>
              <w:rPr>
                <w:rFonts w:eastAsiaTheme="minorEastAsia"/>
                <w:szCs w:val="24"/>
              </w:rPr>
            </w:pPr>
            <m:oMathPara>
              <m:oMath>
                <m:r>
                  <m:rPr>
                    <m:sty m:val="p"/>
                  </m:rPr>
                  <w:rPr>
                    <w:rFonts w:ascii="Cambria Math" w:hAnsi="Cambria Math"/>
                    <w:szCs w:val="24"/>
                  </w:rPr>
                  <m:t>12.5</m:t>
                </m:r>
              </m:oMath>
            </m:oMathPara>
          </w:p>
        </w:tc>
        <w:tc>
          <w:tcPr>
            <w:tcW w:w="2251" w:type="dxa"/>
            <w:vAlign w:val="center"/>
          </w:tcPr>
          <w:p w14:paraId="4B04EE75" w14:textId="25C2AD9E"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23.9</m:t>
                </m:r>
              </m:oMath>
            </m:oMathPara>
          </w:p>
        </w:tc>
        <w:tc>
          <w:tcPr>
            <w:tcW w:w="2252" w:type="dxa"/>
            <w:vAlign w:val="center"/>
          </w:tcPr>
          <w:p w14:paraId="173CDA5E" w14:textId="54C443AB"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11.4</m:t>
                </m:r>
              </m:oMath>
            </m:oMathPara>
          </w:p>
        </w:tc>
        <w:tc>
          <w:tcPr>
            <w:tcW w:w="2251" w:type="dxa"/>
            <w:vMerge/>
            <w:vAlign w:val="center"/>
          </w:tcPr>
          <w:p w14:paraId="14921627" w14:textId="77777777" w:rsidR="00334881" w:rsidRPr="00060085" w:rsidRDefault="00334881" w:rsidP="00060085">
            <w:pPr>
              <w:spacing w:after="0" w:line="240" w:lineRule="auto"/>
              <w:jc w:val="center"/>
              <w:rPr>
                <w:rFonts w:eastAsiaTheme="minorEastAsia"/>
                <w:szCs w:val="24"/>
              </w:rPr>
            </w:pPr>
          </w:p>
        </w:tc>
      </w:tr>
      <w:tr w:rsidR="00334881" w:rsidRPr="00060085" w14:paraId="3758518D" w14:textId="77777777" w:rsidTr="00334881">
        <w:trPr>
          <w:trHeight w:val="576"/>
        </w:trPr>
        <w:tc>
          <w:tcPr>
            <w:tcW w:w="2252" w:type="dxa"/>
            <w:vAlign w:val="center"/>
          </w:tcPr>
          <w:p w14:paraId="1CF6AACC" w14:textId="21773F19" w:rsidR="00334881" w:rsidRPr="00060085" w:rsidRDefault="00E73C03" w:rsidP="00060085">
            <w:pPr>
              <w:spacing w:after="0" w:line="240" w:lineRule="auto"/>
              <w:jc w:val="center"/>
              <w:rPr>
                <w:rFonts w:eastAsiaTheme="minorEastAsia"/>
                <w:szCs w:val="24"/>
              </w:rPr>
            </w:pPr>
            <m:oMathPara>
              <m:oMath>
                <m:r>
                  <m:rPr>
                    <m:sty m:val="p"/>
                  </m:rPr>
                  <w:rPr>
                    <w:rFonts w:ascii="Cambria Math" w:hAnsi="Cambria Math"/>
                    <w:szCs w:val="24"/>
                  </w:rPr>
                  <m:t>23.9</m:t>
                </m:r>
              </m:oMath>
            </m:oMathPara>
          </w:p>
        </w:tc>
        <w:tc>
          <w:tcPr>
            <w:tcW w:w="2251" w:type="dxa"/>
            <w:vAlign w:val="center"/>
          </w:tcPr>
          <w:p w14:paraId="3E030D81" w14:textId="34C8E27D"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35.2</m:t>
                </m:r>
              </m:oMath>
            </m:oMathPara>
          </w:p>
        </w:tc>
        <w:tc>
          <w:tcPr>
            <w:tcW w:w="2252" w:type="dxa"/>
            <w:vAlign w:val="center"/>
          </w:tcPr>
          <w:p w14:paraId="1629ECF3" w14:textId="04077E83" w:rsidR="00334881" w:rsidRPr="00060085" w:rsidRDefault="00E73C03" w:rsidP="00060085">
            <w:pPr>
              <w:spacing w:after="0" w:line="240" w:lineRule="auto"/>
              <w:jc w:val="center"/>
              <w:rPr>
                <w:rFonts w:eastAsiaTheme="minorEastAsia"/>
                <w:szCs w:val="24"/>
              </w:rPr>
            </w:pPr>
            <m:oMathPara>
              <m:oMath>
                <m:r>
                  <m:rPr>
                    <m:sty m:val="p"/>
                  </m:rPr>
                  <w:rPr>
                    <w:rFonts w:ascii="Cambria Math" w:eastAsiaTheme="minorEastAsia" w:hAnsi="Cambria Math"/>
                    <w:szCs w:val="24"/>
                  </w:rPr>
                  <m:t>11.3</m:t>
                </m:r>
              </m:oMath>
            </m:oMathPara>
          </w:p>
        </w:tc>
        <w:tc>
          <w:tcPr>
            <w:tcW w:w="2251" w:type="dxa"/>
            <w:vMerge/>
            <w:vAlign w:val="center"/>
          </w:tcPr>
          <w:p w14:paraId="6173ED02" w14:textId="77777777" w:rsidR="00334881" w:rsidRPr="00060085" w:rsidRDefault="00334881" w:rsidP="00060085">
            <w:pPr>
              <w:spacing w:after="0" w:line="240" w:lineRule="auto"/>
              <w:jc w:val="center"/>
              <w:rPr>
                <w:rFonts w:eastAsiaTheme="minorEastAsia"/>
                <w:szCs w:val="24"/>
              </w:rPr>
            </w:pPr>
          </w:p>
        </w:tc>
      </w:tr>
    </w:tbl>
    <w:p w14:paraId="00A499A0" w14:textId="77777777" w:rsidR="00334881" w:rsidRPr="00060085" w:rsidRDefault="00334881" w:rsidP="00574889">
      <w:pPr>
        <w:rPr>
          <w:rFonts w:eastAsiaTheme="minorEastAsia"/>
          <w:szCs w:val="24"/>
        </w:rPr>
      </w:pPr>
    </w:p>
    <w:p w14:paraId="46D35CA4" w14:textId="54314157" w:rsidR="00334881" w:rsidRPr="00060085" w:rsidRDefault="00334881" w:rsidP="00574889">
      <w:pPr>
        <w:rPr>
          <w:rFonts w:eastAsiaTheme="minorEastAsia"/>
          <w:szCs w:val="24"/>
        </w:rPr>
      </w:pPr>
      <w:r w:rsidRPr="00060085">
        <w:rPr>
          <w:rFonts w:eastAsiaTheme="minorEastAsia"/>
          <w:szCs w:val="24"/>
        </w:rPr>
        <w:t>Calculation:</w:t>
      </w:r>
    </w:p>
    <w:p w14:paraId="373F379E" w14:textId="33BEC0BD" w:rsidR="00334881" w:rsidRPr="00060085" w:rsidRDefault="00E31809" w:rsidP="00574889">
      <w:pPr>
        <w:rPr>
          <w:rFonts w:eastAsiaTheme="minorEastAsia"/>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base</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acid</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acid</m:t>
                  </m:r>
                </m:sub>
              </m:sSub>
            </m:num>
            <m:den>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base</m:t>
                  </m:r>
                </m:sub>
              </m:sSub>
            </m:den>
          </m:f>
        </m:oMath>
      </m:oMathPara>
    </w:p>
    <w:p w14:paraId="52B5DFA3" w14:textId="50B979A4" w:rsidR="00334881" w:rsidRPr="00060085" w:rsidRDefault="00E73C03" w:rsidP="00574889">
      <w:pPr>
        <w:rPr>
          <w:rFonts w:eastAsiaTheme="minorEastAsia"/>
          <w:szCs w:val="24"/>
        </w:rPr>
      </w:pPr>
      <m:oMathPara>
        <m:oMathParaPr>
          <m:jc m:val="left"/>
        </m:oMathParaPr>
        <m:oMath>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11.4×0.1</m:t>
              </m:r>
            </m:num>
            <m:den>
              <m:r>
                <m:rPr>
                  <m:sty m:val="p"/>
                </m:rPr>
                <w:rPr>
                  <w:rFonts w:ascii="Cambria Math" w:hAnsi="Cambria Math"/>
                  <w:szCs w:val="24"/>
                </w:rPr>
                <m:t>0.1</m:t>
              </m:r>
            </m:den>
          </m:f>
        </m:oMath>
      </m:oMathPara>
    </w:p>
    <w:p w14:paraId="3ED2E828" w14:textId="1D456881" w:rsidR="00334881" w:rsidRPr="00060085" w:rsidRDefault="00E73C03" w:rsidP="00574889">
      <w:pPr>
        <w:rPr>
          <w:rFonts w:eastAsiaTheme="minorEastAsia"/>
          <w:szCs w:val="24"/>
        </w:rPr>
      </w:pPr>
      <m:oMathPara>
        <m:oMathParaPr>
          <m:jc m:val="left"/>
        </m:oMathParaPr>
        <m:oMath>
          <m:r>
            <m:rPr>
              <m:sty m:val="p"/>
            </m:rPr>
            <w:rPr>
              <w:rFonts w:ascii="Cambria Math" w:eastAsiaTheme="minorEastAsia" w:hAnsi="Cambria Math"/>
              <w:szCs w:val="24"/>
            </w:rPr>
            <m:t>=0.114 mol d</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m:oMathPara>
    </w:p>
    <w:p w14:paraId="5E871AF5" w14:textId="45251175" w:rsidR="00334881" w:rsidRPr="00060085" w:rsidRDefault="00334881" w:rsidP="00574889">
      <w:pPr>
        <w:rPr>
          <w:rFonts w:eastAsiaTheme="minorEastAsia"/>
          <w:szCs w:val="24"/>
        </w:rPr>
      </w:pPr>
      <w:r w:rsidRPr="00060085">
        <w:rPr>
          <w:rFonts w:eastAsiaTheme="minorEastAsia"/>
          <w:szCs w:val="24"/>
        </w:rPr>
        <w:t>Results:</w:t>
      </w:r>
    </w:p>
    <w:p w14:paraId="3A1B9736" w14:textId="43AED132" w:rsidR="00334881" w:rsidRPr="00060085" w:rsidRDefault="00334881" w:rsidP="00574889">
      <w:pPr>
        <w:rPr>
          <w:rFonts w:eastAsiaTheme="minorEastAsia"/>
          <w:szCs w:val="24"/>
        </w:rPr>
      </w:pPr>
      <w:r w:rsidRPr="00060085">
        <w:rPr>
          <w:rFonts w:eastAsiaTheme="minorEastAsia"/>
          <w:szCs w:val="24"/>
        </w:rPr>
        <w:t xml:space="preserve">The concentration of the </w:t>
      </w:r>
      <m:oMath>
        <m:r>
          <m:rPr>
            <m:sty m:val="p"/>
          </m:rPr>
          <w:rPr>
            <w:rFonts w:ascii="Cambria Math" w:eastAsiaTheme="minorEastAsia" w:hAnsi="Cambria Math"/>
            <w:szCs w:val="24"/>
          </w:rPr>
          <m:t>NaOH</m:t>
        </m:r>
      </m:oMath>
      <w:r w:rsidRPr="00060085">
        <w:rPr>
          <w:rFonts w:eastAsiaTheme="minorEastAsia"/>
          <w:szCs w:val="24"/>
        </w:rPr>
        <w:t xml:space="preserve"> solution was </w:t>
      </w:r>
      <m:oMath>
        <m:r>
          <m:rPr>
            <m:sty m:val="p"/>
          </m:rPr>
          <w:rPr>
            <w:rFonts w:ascii="Cambria Math" w:eastAsiaTheme="minorEastAsia" w:hAnsi="Cambria Math"/>
            <w:szCs w:val="24"/>
          </w:rPr>
          <m:t>0.114 mol d</m:t>
        </m:r>
        <m:sSup>
          <m:sSupPr>
            <m:ctrlPr>
              <w:rPr>
                <w:rFonts w:ascii="Cambria Math" w:eastAsiaTheme="minorEastAsia" w:hAnsi="Cambria Math"/>
                <w:szCs w:val="24"/>
              </w:rPr>
            </m:ctrlPr>
          </m:sSupPr>
          <m:e>
            <m:r>
              <m:rPr>
                <m:sty m:val="p"/>
              </m:rPr>
              <w:rPr>
                <w:rFonts w:ascii="Cambria Math" w:eastAsiaTheme="minorEastAsia" w:hAnsi="Cambria Math"/>
                <w:szCs w:val="24"/>
              </w:rPr>
              <m:t>m</m:t>
            </m:r>
          </m:e>
          <m:sup>
            <m:r>
              <m:rPr>
                <m:sty m:val="p"/>
              </m:rPr>
              <w:rPr>
                <w:rFonts w:ascii="Cambria Math" w:eastAsiaTheme="minorEastAsia" w:hAnsi="Cambria Math"/>
                <w:szCs w:val="24"/>
              </w:rPr>
              <m:t>-3</m:t>
            </m:r>
          </m:sup>
        </m:sSup>
      </m:oMath>
      <w:r w:rsidRPr="00060085">
        <w:rPr>
          <w:rFonts w:eastAsiaTheme="minorEastAsia"/>
          <w:szCs w:val="24"/>
        </w:rPr>
        <w:t>.</w:t>
      </w:r>
    </w:p>
    <w:p w14:paraId="3D92433C" w14:textId="77777777" w:rsidR="00334881" w:rsidRPr="00060085" w:rsidRDefault="00334881" w:rsidP="00574889">
      <w:pPr>
        <w:rPr>
          <w:rFonts w:eastAsiaTheme="minorEastAsia"/>
          <w:szCs w:val="24"/>
        </w:rPr>
      </w:pPr>
    </w:p>
    <w:p w14:paraId="159D4445" w14:textId="33B839E8" w:rsidR="00334881" w:rsidRPr="00060085" w:rsidRDefault="00334881" w:rsidP="00574889">
      <w:pPr>
        <w:rPr>
          <w:rFonts w:eastAsiaTheme="minorEastAsia"/>
          <w:szCs w:val="24"/>
        </w:rPr>
      </w:pPr>
      <w:r w:rsidRPr="00060085">
        <w:rPr>
          <w:rFonts w:eastAsiaTheme="minorEastAsia"/>
          <w:szCs w:val="24"/>
        </w:rPr>
        <w:t>Percentage Error:</w:t>
      </w:r>
    </w:p>
    <w:p w14:paraId="460E4C8E" w14:textId="72920B05" w:rsidR="00334881" w:rsidRPr="00060085" w:rsidRDefault="00334881" w:rsidP="00574889">
      <w:pPr>
        <w:rPr>
          <w:rFonts w:eastAsiaTheme="minorEastAsia"/>
          <w:szCs w:val="24"/>
        </w:rPr>
      </w:pPr>
      <w:r w:rsidRPr="00060085">
        <w:rPr>
          <w:rFonts w:eastAsiaTheme="minorEastAsia"/>
          <w:szCs w:val="24"/>
        </w:rPr>
        <w:t xml:space="preserve">Percentage Error </w:t>
      </w:r>
      <m:oMath>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0.114-0.1</m:t>
            </m:r>
          </m:num>
          <m:den>
            <m:r>
              <m:rPr>
                <m:sty m:val="p"/>
              </m:rPr>
              <w:rPr>
                <w:rFonts w:ascii="Cambria Math" w:eastAsiaTheme="minorEastAsia" w:hAnsi="Cambria Math"/>
                <w:szCs w:val="24"/>
              </w:rPr>
              <m:t>0.1</m:t>
            </m:r>
          </m:den>
        </m:f>
        <m:r>
          <m:rPr>
            <m:sty m:val="p"/>
          </m:rPr>
          <w:rPr>
            <w:rFonts w:ascii="Cambria Math" w:eastAsiaTheme="minorEastAsia" w:hAnsi="Cambria Math"/>
            <w:szCs w:val="24"/>
          </w:rPr>
          <m:t>×100%</m:t>
        </m:r>
      </m:oMath>
    </w:p>
    <w:p w14:paraId="5D6F0DF2" w14:textId="733F4C9D" w:rsidR="00334881" w:rsidRPr="00060085" w:rsidRDefault="00E73C03" w:rsidP="00334881">
      <w:pPr>
        <w:ind w:left="1890"/>
        <w:rPr>
          <w:rFonts w:eastAsiaTheme="minorEastAsia"/>
          <w:szCs w:val="24"/>
        </w:rPr>
      </w:pPr>
      <m:oMathPara>
        <m:oMathParaPr>
          <m:jc m:val="left"/>
        </m:oMathParaPr>
        <m:oMath>
          <m:r>
            <m:rPr>
              <m:sty m:val="p"/>
            </m:rPr>
            <w:rPr>
              <w:rFonts w:ascii="Cambria Math" w:eastAsiaTheme="minorEastAsia" w:hAnsi="Cambria Math"/>
              <w:szCs w:val="24"/>
            </w:rPr>
            <m:t>=14%</m:t>
          </m:r>
        </m:oMath>
      </m:oMathPara>
    </w:p>
    <w:p w14:paraId="2E257193" w14:textId="77777777" w:rsidR="00334881" w:rsidRPr="00060085" w:rsidRDefault="00334881" w:rsidP="00574889">
      <w:pPr>
        <w:rPr>
          <w:rFonts w:eastAsiaTheme="minorEastAsia"/>
          <w:szCs w:val="24"/>
        </w:rPr>
      </w:pPr>
    </w:p>
    <w:p w14:paraId="7F085C9D" w14:textId="62D8B1AF" w:rsidR="00334881" w:rsidRPr="00060085" w:rsidRDefault="00334881" w:rsidP="00574889">
      <w:pPr>
        <w:rPr>
          <w:rFonts w:eastAsiaTheme="minorEastAsia"/>
          <w:szCs w:val="24"/>
        </w:rPr>
      </w:pPr>
      <w:r w:rsidRPr="00060085">
        <w:rPr>
          <w:rFonts w:eastAsiaTheme="minorEastAsia"/>
          <w:szCs w:val="24"/>
        </w:rPr>
        <w:t>Discussion:</w:t>
      </w:r>
    </w:p>
    <w:p w14:paraId="152F6713" w14:textId="1EC68C34" w:rsidR="00334881" w:rsidRPr="00060085" w:rsidRDefault="00334881" w:rsidP="00574889">
      <w:pPr>
        <w:rPr>
          <w:rFonts w:eastAsiaTheme="minorEastAsia"/>
          <w:szCs w:val="24"/>
        </w:rPr>
      </w:pPr>
      <w:r w:rsidRPr="00060085">
        <w:rPr>
          <w:rFonts w:eastAsiaTheme="minorEastAsia"/>
          <w:szCs w:val="24"/>
        </w:rPr>
        <w:t>Before the experiment, the burette was washed and rinsed with oxalic acid. A pipette was also used to measure and pour out the exact amount of oxalic acid required. Both these steps ensured the concentration and volume of the acid used remained fairly accurate.</w:t>
      </w:r>
    </w:p>
    <w:sectPr w:rsidR="00334881" w:rsidRPr="00060085"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88F3C29-F773-4B29-96CE-38FA6118F370}"/>
  </w:font>
  <w:font w:name="Manrope">
    <w:panose1 w:val="00000000000000000000"/>
    <w:charset w:val="00"/>
    <w:family w:val="auto"/>
    <w:pitch w:val="variable"/>
    <w:sig w:usb0="A00002BF" w:usb1="5000206B" w:usb2="00000000" w:usb3="00000000" w:csb0="0000019F" w:csb1="00000000"/>
    <w:embedRegular r:id="rId2" w:fontKey="{D6DCD5D1-B7AB-4BAC-A510-DD45DCEC6E35}"/>
    <w:embedBold r:id="rId3" w:fontKey="{80E01C66-52C9-444B-9FA1-25472098FAE3}"/>
  </w:font>
  <w:font w:name="Cambria Math">
    <w:panose1 w:val="02040503050406030204"/>
    <w:charset w:val="00"/>
    <w:family w:val="roman"/>
    <w:pitch w:val="variable"/>
    <w:sig w:usb0="E00006FF" w:usb1="420024FF" w:usb2="02000000" w:usb3="00000000" w:csb0="0000019F" w:csb1="00000000"/>
    <w:embedRegular r:id="rId4" w:fontKey="{5901EA05-CEA9-468C-B617-446E5DE8B8AA}"/>
  </w:font>
  <w:font w:name="Calibri Light">
    <w:panose1 w:val="020F0302020204030204"/>
    <w:charset w:val="00"/>
    <w:family w:val="swiss"/>
    <w:pitch w:val="variable"/>
    <w:sig w:usb0="E4002EFF" w:usb1="C000247B" w:usb2="00000009" w:usb3="00000000" w:csb0="000001FF" w:csb1="00000000"/>
    <w:embedRegular r:id="rId5" w:fontKey="{515751C6-8881-49C8-A8DB-EBE7FBF1EC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F635ED"/>
    <w:multiLevelType w:val="hybridMultilevel"/>
    <w:tmpl w:val="2CAC088C"/>
    <w:lvl w:ilvl="0" w:tplc="ACF81BB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889"/>
    <w:rsid w:val="00060085"/>
    <w:rsid w:val="00271FEA"/>
    <w:rsid w:val="002E6537"/>
    <w:rsid w:val="00334881"/>
    <w:rsid w:val="00574889"/>
    <w:rsid w:val="00780403"/>
    <w:rsid w:val="009F142C"/>
    <w:rsid w:val="00E31809"/>
    <w:rsid w:val="00E73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64624E5E"/>
  <w15:chartTrackingRefBased/>
  <w15:docId w15:val="{D442734E-1C83-43C0-8920-64632C43B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403"/>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78040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780403"/>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78040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8040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889"/>
    <w:rPr>
      <w:color w:val="808080"/>
    </w:rPr>
  </w:style>
  <w:style w:type="paragraph" w:styleId="ListParagraph">
    <w:name w:val="List Paragraph"/>
    <w:basedOn w:val="Normal"/>
    <w:uiPriority w:val="34"/>
    <w:qFormat/>
    <w:rsid w:val="00574889"/>
    <w:pPr>
      <w:ind w:left="720"/>
      <w:contextualSpacing/>
    </w:pPr>
  </w:style>
  <w:style w:type="table" w:styleId="TableGrid">
    <w:name w:val="Table Grid"/>
    <w:basedOn w:val="TableNormal"/>
    <w:uiPriority w:val="39"/>
    <w:rsid w:val="0033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80403"/>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780403"/>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780403"/>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780403"/>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780403"/>
    <w:pPr>
      <w:outlineLvl w:val="9"/>
    </w:pPr>
    <w:rPr>
      <w:b w:val="0"/>
    </w:rPr>
  </w:style>
  <w:style w:type="paragraph" w:styleId="TOC1">
    <w:name w:val="toc 1"/>
    <w:basedOn w:val="Normal"/>
    <w:next w:val="Normal"/>
    <w:autoRedefine/>
    <w:uiPriority w:val="39"/>
    <w:semiHidden/>
    <w:unhideWhenUsed/>
    <w:rsid w:val="00780403"/>
  </w:style>
  <w:style w:type="paragraph" w:styleId="TOC2">
    <w:name w:val="toc 2"/>
    <w:basedOn w:val="Normal"/>
    <w:next w:val="Normal"/>
    <w:autoRedefine/>
    <w:uiPriority w:val="39"/>
    <w:semiHidden/>
    <w:unhideWhenUsed/>
    <w:rsid w:val="00780403"/>
    <w:pPr>
      <w:ind w:left="238"/>
    </w:pPr>
  </w:style>
  <w:style w:type="paragraph" w:styleId="TOC3">
    <w:name w:val="toc 3"/>
    <w:basedOn w:val="Normal"/>
    <w:next w:val="Normal"/>
    <w:autoRedefine/>
    <w:uiPriority w:val="39"/>
    <w:semiHidden/>
    <w:unhideWhenUsed/>
    <w:rsid w:val="00780403"/>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2022-01-08T10:03:00Z</dcterms:created>
  <dcterms:modified xsi:type="dcterms:W3CDTF">2022-01-09T18:26:00Z</dcterms:modified>
</cp:coreProperties>
</file>