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tbl>
      <w:tblPr>
        <w:tblW w:w="9720" w:type="dxa"/>
        <w:tblInd w:w="-252" w:type="dxa"/>
        <w:tblLayout w:type="fixed"/>
        <w:tblLook w:val="0000" w:firstRow="0" w:lastRow="0" w:firstColumn="0" w:lastColumn="0" w:noHBand="0" w:noVBand="0"/>
      </w:tblPr>
      <w:tblGrid>
        <w:gridCol w:w="9720"/>
      </w:tblGrid>
      <w:tr w:rsidR="006D489A" w:rsidRPr="00A621D6" w14:paraId="38D1035F" w14:textId="77777777" w:rsidTr="00BF14C9">
        <w:trPr>
          <w:trHeight w:val="1215"/>
        </w:trPr>
        <w:tc>
          <w:tcPr>
            <w:tcW w:w="9720" w:type="dxa"/>
            <w:vAlign w:val="center"/>
          </w:tcPr>
          <w:p w14:paraId="6C0A2574" w14:textId="00C7FDF8" w:rsidR="006D489A" w:rsidRPr="00A621D6" w:rsidRDefault="007937D9" w:rsidP="006D489A">
            <w:pPr>
              <w:pStyle w:val="Heading1"/>
              <w:spacing w:after="0"/>
              <w:jc w:val="center"/>
              <w:rPr>
                <w:b w:val="0"/>
                <w:bCs/>
                <w:color w:val="2ACA7C" w:themeColor="accent6"/>
              </w:rPr>
            </w:pPr>
            <w:r w:rsidRPr="00A621D6">
              <w:rPr>
                <w:b w:val="0"/>
                <w:bCs/>
                <w:noProof/>
                <w:color w:val="2ACA7C" w:themeColor="accent6"/>
              </w:rPr>
              <w:drawing>
                <wp:anchor distT="0" distB="0" distL="114300" distR="114300" simplePos="0" relativeHeight="251660288" behindDoc="0" locked="0" layoutInCell="1" allowOverlap="1" wp14:anchorId="2DE3F4FD" wp14:editId="61FFF849">
                  <wp:simplePos x="0" y="0"/>
                  <wp:positionH relativeFrom="margin">
                    <wp:posOffset>5209540</wp:posOffset>
                  </wp:positionH>
                  <wp:positionV relativeFrom="margin">
                    <wp:posOffset>62865</wp:posOffset>
                  </wp:positionV>
                  <wp:extent cx="863600" cy="863600"/>
                  <wp:effectExtent l="0" t="0" r="0" b="0"/>
                  <wp:wrapSquare wrapText="bothSides"/>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
                            <a:extLst>
                              <a:ext uri="{96DAC541-7B7A-43D3-8B79-37D633B846F1}">
                                <asvg:svgBlip xmlns:asvg="http://schemas.microsoft.com/office/drawing/2016/SVG/main" r:embed="rId6"/>
                              </a:ext>
                            </a:extLst>
                          </a:blip>
                          <a:stretch>
                            <a:fillRect/>
                          </a:stretch>
                        </pic:blipFill>
                        <pic:spPr bwMode="auto">
                          <a:xfrm>
                            <a:off x="0" y="0"/>
                            <a:ext cx="863600" cy="863600"/>
                          </a:xfrm>
                          <a:prstGeom prst="rect">
                            <a:avLst/>
                          </a:prstGeom>
                        </pic:spPr>
                      </pic:pic>
                    </a:graphicData>
                  </a:graphic>
                  <wp14:sizeRelH relativeFrom="page">
                    <wp14:pctWidth>0</wp14:pctWidth>
                  </wp14:sizeRelH>
                  <wp14:sizeRelV relativeFrom="page">
                    <wp14:pctHeight>0</wp14:pctHeight>
                  </wp14:sizeRelV>
                </wp:anchor>
              </w:drawing>
            </w:r>
            <w:r w:rsidRPr="00A621D6">
              <w:rPr>
                <w:b w:val="0"/>
                <w:bCs/>
                <w:noProof/>
                <w:color w:val="2ACA7C" w:themeColor="accent6"/>
              </w:rPr>
              <w:drawing>
                <wp:anchor distT="0" distB="0" distL="114300" distR="114300" simplePos="0" relativeHeight="251659264" behindDoc="0" locked="0" layoutInCell="1" allowOverlap="1" wp14:anchorId="601ED6CC" wp14:editId="1366D2A3">
                  <wp:simplePos x="0" y="0"/>
                  <wp:positionH relativeFrom="margin">
                    <wp:posOffset>3810</wp:posOffset>
                  </wp:positionH>
                  <wp:positionV relativeFrom="margin">
                    <wp:posOffset>0</wp:posOffset>
                  </wp:positionV>
                  <wp:extent cx="594360" cy="971550"/>
                  <wp:effectExtent l="0" t="0" r="0" b="0"/>
                  <wp:wrapSquare wrapText="bothSides"/>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594360" cy="971550"/>
                          </a:xfrm>
                          <a:prstGeom prst="rect">
                            <a:avLst/>
                          </a:prstGeom>
                        </pic:spPr>
                      </pic:pic>
                    </a:graphicData>
                  </a:graphic>
                  <wp14:sizeRelH relativeFrom="page">
                    <wp14:pctWidth>0</wp14:pctWidth>
                  </wp14:sizeRelH>
                  <wp14:sizeRelV relativeFrom="page">
                    <wp14:pctHeight>0</wp14:pctHeight>
                  </wp14:sizeRelV>
                </wp:anchor>
              </w:drawing>
            </w:r>
            <w:r w:rsidR="006D489A" w:rsidRPr="00A621D6">
              <w:rPr>
                <w:b w:val="0"/>
                <w:bCs/>
                <w:color w:val="2ACA7C" w:themeColor="accent6"/>
              </w:rPr>
              <w:t>ISLAMIC UNIVERSITY OF TECHNOLOGY</w:t>
            </w:r>
          </w:p>
          <w:p w14:paraId="5C4BD717" w14:textId="77777777" w:rsidR="006D489A" w:rsidRPr="00A621D6" w:rsidRDefault="006D489A" w:rsidP="006D489A">
            <w:pPr>
              <w:pStyle w:val="Heading1"/>
              <w:spacing w:after="0"/>
              <w:jc w:val="center"/>
              <w:rPr>
                <w:b w:val="0"/>
                <w:bCs/>
              </w:rPr>
            </w:pPr>
            <w:r w:rsidRPr="00A621D6">
              <w:rPr>
                <w:b w:val="0"/>
                <w:bCs/>
              </w:rPr>
              <w:t>Organization of Islamic Cooperation</w:t>
            </w:r>
          </w:p>
          <w:p w14:paraId="6487623F" w14:textId="77777777" w:rsidR="006D489A" w:rsidRPr="00A621D6" w:rsidRDefault="006D489A" w:rsidP="00BF14C9">
            <w:pPr>
              <w:pStyle w:val="Heading1"/>
              <w:jc w:val="center"/>
              <w:rPr>
                <w:b w:val="0"/>
                <w:bCs/>
              </w:rPr>
            </w:pPr>
            <w:r w:rsidRPr="00A621D6">
              <w:rPr>
                <w:b w:val="0"/>
                <w:bCs/>
              </w:rPr>
              <w:t>Board Bazar, Gazipur</w:t>
            </w:r>
          </w:p>
        </w:tc>
      </w:tr>
    </w:tbl>
    <w:p w14:paraId="457B3059" w14:textId="77777777" w:rsidR="006D489A" w:rsidRPr="00A621D6" w:rsidRDefault="006D489A" w:rsidP="006D489A">
      <w:pPr>
        <w:pStyle w:val="Heading1"/>
        <w:rPr>
          <w:b w:val="0"/>
          <w:bCs/>
        </w:rPr>
      </w:pPr>
    </w:p>
    <w:p w14:paraId="21FAA232" w14:textId="77777777" w:rsidR="006D489A" w:rsidRPr="00A621D6" w:rsidRDefault="006D489A" w:rsidP="006D489A">
      <w:pPr>
        <w:pStyle w:val="Heading1"/>
        <w:rPr>
          <w:b w:val="0"/>
          <w:bCs/>
          <w:szCs w:val="28"/>
        </w:rPr>
      </w:pPr>
    </w:p>
    <w:p w14:paraId="272D262B" w14:textId="77777777" w:rsidR="006D489A" w:rsidRPr="00A621D6" w:rsidRDefault="006D489A" w:rsidP="006D489A">
      <w:pPr>
        <w:pStyle w:val="Heading1"/>
        <w:rPr>
          <w:b w:val="0"/>
          <w:bCs/>
          <w:szCs w:val="28"/>
        </w:rPr>
      </w:pPr>
    </w:p>
    <w:p w14:paraId="0A1DF679" w14:textId="77777777" w:rsidR="006D489A" w:rsidRPr="00A621D6" w:rsidRDefault="006D489A" w:rsidP="006D489A">
      <w:pPr>
        <w:rPr>
          <w:bCs/>
        </w:rPr>
      </w:pPr>
    </w:p>
    <w:p w14:paraId="3A8531EF" w14:textId="1AE548A8" w:rsidR="006D489A" w:rsidRPr="00A621D6" w:rsidRDefault="007937D9" w:rsidP="006D489A">
      <w:pPr>
        <w:pStyle w:val="Heading1"/>
        <w:jc w:val="center"/>
        <w:rPr>
          <w:b w:val="0"/>
          <w:bCs/>
          <w:color w:val="2ACA7C" w:themeColor="accent6"/>
          <w:sz w:val="52"/>
        </w:rPr>
      </w:pPr>
      <w:r w:rsidRPr="00A621D6">
        <w:rPr>
          <w:b w:val="0"/>
          <w:bCs/>
          <w:color w:val="2ACA7C" w:themeColor="accent6"/>
          <w:sz w:val="52"/>
        </w:rPr>
        <w:t>Schmitt Triggers</w:t>
      </w:r>
    </w:p>
    <w:p w14:paraId="22D97D96" w14:textId="501DCF90" w:rsidR="006D489A" w:rsidRPr="00A621D6" w:rsidRDefault="007937D9" w:rsidP="006D489A">
      <w:pPr>
        <w:pStyle w:val="Heading1"/>
        <w:jc w:val="center"/>
        <w:rPr>
          <w:b w:val="0"/>
          <w:bCs/>
        </w:rPr>
      </w:pPr>
      <w:r w:rsidRPr="00A621D6">
        <w:rPr>
          <w:b w:val="0"/>
          <w:bCs/>
        </w:rPr>
        <w:t>EEE 4483</w:t>
      </w:r>
    </w:p>
    <w:p w14:paraId="0CB39C37" w14:textId="78CAB88C" w:rsidR="006D489A" w:rsidRPr="00A621D6" w:rsidRDefault="007937D9" w:rsidP="006D489A">
      <w:pPr>
        <w:pStyle w:val="Heading1"/>
        <w:jc w:val="center"/>
        <w:rPr>
          <w:b w:val="0"/>
          <w:bCs/>
        </w:rPr>
      </w:pPr>
      <w:r w:rsidRPr="00A621D6">
        <w:rPr>
          <w:b w:val="0"/>
          <w:bCs/>
        </w:rPr>
        <w:t>Safayat Bin Hakim</w:t>
      </w:r>
    </w:p>
    <w:p w14:paraId="617CB0B6" w14:textId="77777777" w:rsidR="006D489A" w:rsidRPr="00A621D6" w:rsidRDefault="006D489A" w:rsidP="006D489A">
      <w:pPr>
        <w:pStyle w:val="Heading1"/>
        <w:rPr>
          <w:rFonts w:cs="Arial"/>
          <w:b w:val="0"/>
          <w:bCs/>
        </w:rPr>
      </w:pPr>
    </w:p>
    <w:p w14:paraId="2BAB3AFF" w14:textId="77777777" w:rsidR="006D489A" w:rsidRPr="00A621D6" w:rsidRDefault="006D489A" w:rsidP="006D489A">
      <w:pPr>
        <w:pStyle w:val="Heading1"/>
        <w:rPr>
          <w:b w:val="0"/>
          <w:bCs/>
          <w:color w:val="171717" w:themeColor="background2" w:themeShade="1A"/>
        </w:rPr>
      </w:pPr>
    </w:p>
    <w:p w14:paraId="6303240C" w14:textId="77777777" w:rsidR="006D489A" w:rsidRPr="00A621D6" w:rsidRDefault="006D489A" w:rsidP="006D489A">
      <w:pPr>
        <w:rPr>
          <w:bCs/>
        </w:rPr>
      </w:pPr>
    </w:p>
    <w:p w14:paraId="0A8AD148" w14:textId="34D542CE" w:rsidR="006D489A" w:rsidRPr="00A621D6" w:rsidRDefault="006D489A" w:rsidP="006D489A">
      <w:pPr>
        <w:pStyle w:val="Heading1"/>
        <w:spacing w:after="0"/>
        <w:jc w:val="right"/>
        <w:rPr>
          <w:b w:val="0"/>
          <w:bCs/>
        </w:rPr>
      </w:pPr>
    </w:p>
    <w:p w14:paraId="4034350C" w14:textId="4B0C44F7" w:rsidR="006D489A" w:rsidRPr="00A621D6" w:rsidRDefault="006D489A" w:rsidP="008D4450">
      <w:pPr>
        <w:pStyle w:val="Heading1"/>
        <w:rPr>
          <w:b w:val="0"/>
          <w:bCs/>
        </w:rPr>
      </w:pPr>
    </w:p>
    <w:p w14:paraId="12940767" w14:textId="77777777" w:rsidR="004B49E1" w:rsidRPr="00A621D6" w:rsidRDefault="004B49E1">
      <w:pPr>
        <w:rPr>
          <w:bCs/>
        </w:rPr>
      </w:pPr>
      <w:r w:rsidRPr="00A621D6">
        <w:rPr>
          <w:bCs/>
        </w:rPr>
        <w:br w:type="page"/>
      </w:r>
    </w:p>
    <w:p w14:paraId="7D8FFEF4" w14:textId="6EBE38C0" w:rsidR="004B49E1" w:rsidRPr="00A621D6" w:rsidRDefault="004B49E1" w:rsidP="004B49E1">
      <w:pPr>
        <w:rPr>
          <w:bCs/>
        </w:rPr>
      </w:pPr>
      <w:r w:rsidRPr="00A621D6">
        <w:rPr>
          <w:bCs/>
        </w:rPr>
        <w:lastRenderedPageBreak/>
        <w:t>1.</w:t>
      </w:r>
    </w:p>
    <w:p w14:paraId="2BE384CD" w14:textId="11AEE4E6" w:rsidR="005E2453" w:rsidRPr="00A621D6" w:rsidRDefault="004F3DDA" w:rsidP="004B49E1">
      <w:pPr>
        <w:rPr>
          <w:bCs/>
        </w:rPr>
      </w:pPr>
      <w:r w:rsidRPr="00A621D6">
        <w:rPr>
          <w:bCs/>
        </w:rPr>
        <w:t>A Schmitt trigger is a comparator circuit with hysteresis implemented by applying positive feedback to the non-inverting input of a comparator or differential amplifier.</w:t>
      </w:r>
    </w:p>
    <w:p w14:paraId="15ACE5EC" w14:textId="77777777" w:rsidR="004B49E1" w:rsidRPr="00A621D6" w:rsidRDefault="004B49E1" w:rsidP="004B49E1">
      <w:pPr>
        <w:rPr>
          <w:bCs/>
        </w:rPr>
      </w:pPr>
    </w:p>
    <w:p w14:paraId="674DEAB4" w14:textId="694BA2AE" w:rsidR="006A5D35" w:rsidRPr="00A621D6" w:rsidRDefault="004B49E1" w:rsidP="004B49E1">
      <w:pPr>
        <w:rPr>
          <w:bCs/>
        </w:rPr>
      </w:pPr>
      <w:r w:rsidRPr="00A621D6">
        <w:rPr>
          <w:bCs/>
        </w:rPr>
        <w:t>2.</w:t>
      </w:r>
    </w:p>
    <w:p w14:paraId="2046E20A" w14:textId="754AFCB4" w:rsidR="004F3DDA" w:rsidRPr="00A621D6" w:rsidRDefault="004F3DDA" w:rsidP="004B49E1">
      <w:pPr>
        <w:rPr>
          <w:bCs/>
        </w:rPr>
      </w:pPr>
      <w:r w:rsidRPr="00A621D6">
        <w:rPr>
          <w:bCs/>
        </w:rPr>
        <w:t>Comparator circuits are pretty sensitive. If a signal is noisy, even small amounts of noise can cause problems near the trip points. The noise can cause the comparator to think that the signal has crossed the trip point. A Schmitt trigger helps avoid this problem.</w:t>
      </w:r>
    </w:p>
    <w:p w14:paraId="46FDB92A" w14:textId="77777777" w:rsidR="006A5D35" w:rsidRPr="00A621D6" w:rsidRDefault="006A5D35" w:rsidP="004B49E1">
      <w:pPr>
        <w:rPr>
          <w:bCs/>
        </w:rPr>
      </w:pPr>
    </w:p>
    <w:p w14:paraId="1D184437" w14:textId="2BCBAB43" w:rsidR="006A5D35" w:rsidRPr="00A621D6" w:rsidRDefault="004B49E1" w:rsidP="004B49E1">
      <w:pPr>
        <w:rPr>
          <w:bCs/>
        </w:rPr>
      </w:pPr>
      <w:r w:rsidRPr="00A621D6">
        <w:rPr>
          <w:bCs/>
        </w:rPr>
        <w:t>3.</w:t>
      </w:r>
    </w:p>
    <w:p w14:paraId="32908811" w14:textId="0D747B5F" w:rsidR="004F3DDA" w:rsidRPr="00A621D6" w:rsidRDefault="004F3DDA" w:rsidP="004B49E1">
      <w:pPr>
        <w:jc w:val="center"/>
        <w:rPr>
          <w:bCs/>
        </w:rPr>
      </w:pPr>
      <w:r w:rsidRPr="00A621D6">
        <w:rPr>
          <w:bCs/>
          <w:noProof/>
        </w:rPr>
        <w:drawing>
          <wp:inline distT="0" distB="0" distL="0" distR="0" wp14:anchorId="09AEF024" wp14:editId="272899D5">
            <wp:extent cx="2236206" cy="1051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96DAC541-7B7A-43D3-8B79-37D633B846F1}">
                          <asvg:svgBlip xmlns:asvg="http://schemas.microsoft.com/office/drawing/2016/SVG/main" r:embed="rId10"/>
                        </a:ext>
                      </a:extLst>
                    </a:blip>
                    <a:stretch>
                      <a:fillRect/>
                    </a:stretch>
                  </pic:blipFill>
                  <pic:spPr>
                    <a:xfrm>
                      <a:off x="0" y="0"/>
                      <a:ext cx="2242516" cy="1054841"/>
                    </a:xfrm>
                    <a:prstGeom prst="rect">
                      <a:avLst/>
                    </a:prstGeom>
                  </pic:spPr>
                </pic:pic>
              </a:graphicData>
            </a:graphic>
          </wp:inline>
        </w:drawing>
      </w:r>
    </w:p>
    <w:p w14:paraId="20EB3CB4" w14:textId="12A8DA5D" w:rsidR="008D4450" w:rsidRDefault="008D4450">
      <w:pPr>
        <w:rPr>
          <w:bCs/>
        </w:rPr>
      </w:pPr>
      <w:r>
        <w:rPr>
          <w:bCs/>
        </w:rPr>
        <w:br w:type="page"/>
      </w:r>
    </w:p>
    <w:p w14:paraId="53701222" w14:textId="1112FFC7" w:rsidR="00F14C0D" w:rsidRPr="00A621D6" w:rsidRDefault="004B49E1" w:rsidP="004B49E1">
      <w:pPr>
        <w:rPr>
          <w:bCs/>
        </w:rPr>
      </w:pPr>
      <w:r w:rsidRPr="00A621D6">
        <w:rPr>
          <w:bCs/>
        </w:rPr>
        <w:lastRenderedPageBreak/>
        <w:t>4.</w:t>
      </w:r>
    </w:p>
    <w:p w14:paraId="486478FC" w14:textId="4682AF8D" w:rsidR="004F3DDA" w:rsidRPr="00A621D6" w:rsidRDefault="004F3DDA" w:rsidP="004B49E1">
      <w:pPr>
        <w:jc w:val="center"/>
        <w:rPr>
          <w:bCs/>
        </w:rPr>
      </w:pPr>
      <w:r w:rsidRPr="00A621D6">
        <w:rPr>
          <w:bCs/>
          <w:noProof/>
        </w:rPr>
        <w:drawing>
          <wp:inline distT="0" distB="0" distL="0" distR="0" wp14:anchorId="250644A2" wp14:editId="5A1384B8">
            <wp:extent cx="2217059" cy="113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96DAC541-7B7A-43D3-8B79-37D633B846F1}">
                          <asvg:svgBlip xmlns:asvg="http://schemas.microsoft.com/office/drawing/2016/SVG/main" r:embed="rId12"/>
                        </a:ext>
                      </a:extLst>
                    </a:blip>
                    <a:stretch>
                      <a:fillRect/>
                    </a:stretch>
                  </pic:blipFill>
                  <pic:spPr>
                    <a:xfrm>
                      <a:off x="0" y="0"/>
                      <a:ext cx="2239142" cy="1146689"/>
                    </a:xfrm>
                    <a:prstGeom prst="rect">
                      <a:avLst/>
                    </a:prstGeom>
                  </pic:spPr>
                </pic:pic>
              </a:graphicData>
            </a:graphic>
          </wp:inline>
        </w:drawing>
      </w:r>
    </w:p>
    <w:p w14:paraId="2173A757" w14:textId="06934828" w:rsidR="004B49E1" w:rsidRPr="00A621D6" w:rsidRDefault="004B49E1" w:rsidP="004B49E1">
      <w:pPr>
        <w:rPr>
          <w:bCs/>
        </w:rPr>
      </w:pPr>
      <w:r w:rsidRPr="00A621D6">
        <w:rPr>
          <w:bCs/>
        </w:rPr>
        <w:t>5.</w:t>
      </w:r>
    </w:p>
    <w:p w14:paraId="40FFA07F" w14:textId="39FDBBC9" w:rsidR="004F3DDA" w:rsidRPr="00A621D6" w:rsidRDefault="004F3DDA" w:rsidP="004B49E1">
      <w:pPr>
        <w:rPr>
          <w:bCs/>
        </w:rPr>
      </w:pPr>
      <w:r w:rsidRPr="00A621D6">
        <w:rPr>
          <w:bCs/>
        </w:rPr>
        <w:t>In a comparator circuit, we have a reference input and a second input that we will be comparing. The problem is that small fluctuations in noise can make it seem like our input is greater/less than the reference.</w:t>
      </w:r>
    </w:p>
    <w:p w14:paraId="7936187F" w14:textId="5619D4E7" w:rsidR="004F3DDA" w:rsidRPr="00A621D6" w:rsidRDefault="004F3DDA" w:rsidP="004B49E1">
      <w:pPr>
        <w:rPr>
          <w:bCs/>
        </w:rPr>
      </w:pPr>
      <w:r w:rsidRPr="00A621D6">
        <w:rPr>
          <w:bCs/>
        </w:rPr>
        <w:t>Schmitt triggers solve this. The output is taken as a positive feedback, which creates an upper and a lower threshold. Then, the input has to cross the upper threshold while rising and the lower threshold while dropping for the change to register at the output. This eliminates the effect of noise.</w:t>
      </w:r>
    </w:p>
    <w:p w14:paraId="38097550" w14:textId="5DE65E45" w:rsidR="004B49E1" w:rsidRPr="00A621D6" w:rsidRDefault="004B49E1" w:rsidP="004B49E1">
      <w:pPr>
        <w:rPr>
          <w:bCs/>
        </w:rPr>
      </w:pPr>
    </w:p>
    <w:p w14:paraId="69BB5F98" w14:textId="00150C5A" w:rsidR="004B49E1" w:rsidRPr="00A621D6" w:rsidRDefault="004B49E1" w:rsidP="004B49E1">
      <w:pPr>
        <w:rPr>
          <w:bCs/>
        </w:rPr>
      </w:pPr>
      <w:r w:rsidRPr="00A621D6">
        <w:rPr>
          <w:bCs/>
        </w:rPr>
        <w:t>6.</w:t>
      </w:r>
    </w:p>
    <w:p w14:paraId="7845452E" w14:textId="1BA42893" w:rsidR="004F3DDA" w:rsidRPr="00A621D6" w:rsidRDefault="004F3DDA" w:rsidP="004B49E1">
      <w:pPr>
        <w:rPr>
          <w:bCs/>
        </w:rPr>
      </w:pPr>
      <w:r w:rsidRPr="00A621D6">
        <w:rPr>
          <w:bCs/>
        </w:rPr>
        <w:t>UTP is the upper threshold point. It is the point at which the output changes during the phase in which the output changes during the phase in which the input is increasing for a Schmitt trigger.</w:t>
      </w:r>
    </w:p>
    <w:p w14:paraId="523DDAAB" w14:textId="68ABB754" w:rsidR="004F3DDA" w:rsidRPr="00A621D6" w:rsidRDefault="004F3DDA" w:rsidP="004B49E1">
      <w:pPr>
        <w:rPr>
          <w:bCs/>
        </w:rPr>
      </w:pPr>
      <w:r w:rsidRPr="00A621D6">
        <w:rPr>
          <w:bCs/>
        </w:rPr>
        <w:t>LTP is the lower threshold point. It is the point at which the output changes during the phase in which the input is decreasing for a Schmitt trigger.</w:t>
      </w:r>
    </w:p>
    <w:p w14:paraId="5CE5EA6A" w14:textId="77777777" w:rsidR="00967AED" w:rsidRPr="00A621D6" w:rsidRDefault="00967AED">
      <w:pPr>
        <w:rPr>
          <w:bCs/>
        </w:rPr>
      </w:pPr>
      <w:r w:rsidRPr="00A621D6">
        <w:rPr>
          <w:bCs/>
        </w:rPr>
        <w:br w:type="page"/>
      </w:r>
    </w:p>
    <w:p w14:paraId="2F3151C9" w14:textId="357ECF5D" w:rsidR="004B49E1" w:rsidRPr="00A621D6" w:rsidRDefault="004B49E1" w:rsidP="004B49E1">
      <w:pPr>
        <w:rPr>
          <w:bCs/>
        </w:rPr>
      </w:pPr>
      <w:r w:rsidRPr="00A621D6">
        <w:rPr>
          <w:bCs/>
        </w:rPr>
        <w:t>7.</w:t>
      </w:r>
    </w:p>
    <w:p w14:paraId="5A4F2223" w14:textId="5B49899E" w:rsidR="004F3DDA" w:rsidRPr="00A621D6" w:rsidRDefault="004F3DDA" w:rsidP="004B49E1">
      <w:pPr>
        <w:rPr>
          <w:bCs/>
        </w:rPr>
      </w:pPr>
      <w:r w:rsidRPr="00A621D6">
        <w:rPr>
          <w:bCs/>
        </w:rPr>
        <w:t>Hysteresis is the difference between UTP and LTP.</w:t>
      </w:r>
    </w:p>
    <w:p w14:paraId="6DF45CA8" w14:textId="00E2A09C" w:rsidR="004F3DDA" w:rsidRPr="00A621D6" w:rsidRDefault="000724B6" w:rsidP="004B49E1">
      <w:pPr>
        <w:rPr>
          <w:rFonts w:eastAsiaTheme="minorEastAsia"/>
          <w:bCs/>
        </w:rPr>
      </w:pPr>
      <m:oMathPara>
        <m:oMathParaPr>
          <m:jc m:val="left"/>
        </m:oMathParaPr>
        <m:oMath>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hys</m:t>
              </m:r>
            </m:sub>
          </m:sSub>
          <m:r>
            <m:rPr>
              <m:sty m:val="p"/>
            </m:rPr>
            <w:rPr>
              <w:rFonts w:ascii="Cambria Math" w:hAnsi="Cambria Math"/>
            </w:rPr>
            <m:t>=UTP-LTP</m:t>
          </m:r>
        </m:oMath>
      </m:oMathPara>
    </w:p>
    <w:p w14:paraId="5B3250D7" w14:textId="517D2BBD" w:rsidR="004F3DDA" w:rsidRPr="00A621D6" w:rsidRDefault="00A621D6" w:rsidP="004B49E1">
      <w:pPr>
        <w:ind w:left="426"/>
        <w:rPr>
          <w:rFonts w:eastAsiaTheme="minorEastAsia"/>
          <w:bCs/>
        </w:rPr>
      </w:pPr>
      <m:oMathPara>
        <m:oMathParaPr>
          <m:jc m:val="left"/>
        </m:oMathParaPr>
        <m:oMath>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d>
            <m:dPr>
              <m:ctrlPr>
                <w:rPr>
                  <w:rFonts w:ascii="Cambria Math" w:hAnsi="Cambria Math"/>
                  <w:bCs/>
                </w:rPr>
              </m:ctrlPr>
            </m:dPr>
            <m:e>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e>
          </m:d>
        </m:oMath>
      </m:oMathPara>
    </w:p>
    <w:p w14:paraId="39810009" w14:textId="1D2E7030" w:rsidR="004F3DDA" w:rsidRPr="00A621D6" w:rsidRDefault="00A621D6" w:rsidP="004B49E1">
      <w:pPr>
        <w:ind w:left="426"/>
        <w:rPr>
          <w:rFonts w:eastAsiaTheme="minorEastAsia"/>
          <w:bCs/>
        </w:rPr>
      </w:pPr>
      <m:oMathPara>
        <m:oMathParaPr>
          <m:jc m:val="left"/>
        </m:oMathParaPr>
        <m:oMath>
          <m:r>
            <m:rPr>
              <m:sty m:val="p"/>
            </m:rPr>
            <w:rPr>
              <w:rFonts w:ascii="Cambria Math" w:hAnsi="Cambria Math"/>
            </w:rPr>
            <m:t>=2β</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oMath>
      </m:oMathPara>
    </w:p>
    <w:p w14:paraId="38B7B9B5" w14:textId="45127D3F" w:rsidR="004F3DDA" w:rsidRPr="00A621D6" w:rsidRDefault="004F3DDA" w:rsidP="004B49E1">
      <w:pPr>
        <w:jc w:val="center"/>
        <w:rPr>
          <w:bCs/>
        </w:rPr>
      </w:pPr>
      <w:r w:rsidRPr="00A621D6">
        <w:rPr>
          <w:bCs/>
          <w:noProof/>
        </w:rPr>
        <w:drawing>
          <wp:inline distT="0" distB="0" distL="0" distR="0" wp14:anchorId="1B16C718" wp14:editId="66E33004">
            <wp:extent cx="1970956" cy="167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96DAC541-7B7A-43D3-8B79-37D633B846F1}">
                          <asvg:svgBlip xmlns:asvg="http://schemas.microsoft.com/office/drawing/2016/SVG/main" r:embed="rId14"/>
                        </a:ext>
                      </a:extLst>
                    </a:blip>
                    <a:stretch>
                      <a:fillRect/>
                    </a:stretch>
                  </pic:blipFill>
                  <pic:spPr>
                    <a:xfrm>
                      <a:off x="0" y="0"/>
                      <a:ext cx="1970956" cy="1677270"/>
                    </a:xfrm>
                    <a:prstGeom prst="rect">
                      <a:avLst/>
                    </a:prstGeom>
                  </pic:spPr>
                </pic:pic>
              </a:graphicData>
            </a:graphic>
          </wp:inline>
        </w:drawing>
      </w:r>
    </w:p>
    <w:p w14:paraId="715BA902" w14:textId="67E7A86D" w:rsidR="004F3DDA" w:rsidRPr="00A621D6" w:rsidRDefault="004F3DDA" w:rsidP="004B49E1">
      <w:pPr>
        <w:rPr>
          <w:bCs/>
        </w:rPr>
      </w:pPr>
      <w:r w:rsidRPr="00A621D6">
        <w:rPr>
          <w:bCs/>
        </w:rPr>
        <w:t>The hysteresis loop can be shifted to either side of the zero point by consulting a voltage source.</w:t>
      </w:r>
    </w:p>
    <w:p w14:paraId="3D35564F" w14:textId="64801885" w:rsidR="004F3DDA" w:rsidRPr="00A621D6" w:rsidRDefault="004F3DDA" w:rsidP="004B49E1">
      <w:pPr>
        <w:rPr>
          <w:rFonts w:eastAsiaTheme="minorEastAsia"/>
          <w:bCs/>
        </w:rPr>
      </w:pPr>
      <w:r w:rsidRPr="00A621D6">
        <w:rPr>
          <w:bCs/>
        </w:rPr>
        <w:t xml:space="preserve">When </w:t>
      </w:r>
      <m:oMath>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oMath>
      <w:r w:rsidRPr="00A621D6">
        <w:rPr>
          <w:rFonts w:eastAsiaTheme="minorEastAsia"/>
          <w:bCs/>
        </w:rPr>
        <w:t>,</w:t>
      </w:r>
      <w:r w:rsidRPr="00A621D6">
        <w:rPr>
          <w:rFonts w:eastAsiaTheme="minorEastAsia"/>
          <w:bCs/>
        </w:rPr>
        <w:tab/>
        <w:t xml:space="preserve">UTP </w:t>
      </w:r>
      <m:oMath>
        <m:r>
          <m:rPr>
            <m:sty m:val="p"/>
          </m:rPr>
          <w:rPr>
            <w:rFonts w:ascii="Cambria Math" w:eastAsiaTheme="minorEastAsia" w:hAnsi="Cambria Math"/>
          </w:rPr>
          <m:t>=</m:t>
        </m:r>
        <m:f>
          <m:fPr>
            <m:ctrlPr>
              <w:rPr>
                <w:rFonts w:ascii="Cambria Math" w:eastAsiaTheme="minorEastAsia" w:hAnsi="Cambria Math"/>
                <w:bCs/>
              </w:rPr>
            </m:ctrlPr>
          </m:fPr>
          <m:num>
            <m:d>
              <m:dPr>
                <m:ctrlPr>
                  <w:rPr>
                    <w:rFonts w:ascii="Cambria Math" w:eastAsiaTheme="minorEastAsia" w:hAnsi="Cambria Math"/>
                    <w:bCs/>
                  </w:rPr>
                </m:ctrlPr>
              </m:dPr>
              <m:e>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sat</m:t>
                    </m:r>
                  </m:sub>
                </m:sSub>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R</m:t>
                    </m:r>
                  </m:sub>
                </m:sSub>
              </m:e>
            </m:d>
            <m:sSub>
              <m:sSubPr>
                <m:ctrlPr>
                  <w:rPr>
                    <w:rFonts w:ascii="Cambria Math" w:eastAsiaTheme="minorEastAsia" w:hAnsi="Cambria Math"/>
                    <w:bCs/>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bCs/>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R</m:t>
                </m:r>
              </m:e>
              <m:sub>
                <m:r>
                  <m:rPr>
                    <m:sty m:val="p"/>
                  </m:rPr>
                  <w:rPr>
                    <w:rFonts w:ascii="Cambria Math" w:eastAsiaTheme="minorEastAsia" w:hAnsi="Cambria Math"/>
                  </w:rPr>
                  <m:t>2</m:t>
                </m:r>
              </m:sub>
            </m:sSub>
          </m:den>
        </m:f>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R</m:t>
            </m:r>
          </m:sub>
        </m:sSub>
      </m:oMath>
    </w:p>
    <w:p w14:paraId="085E1ABA" w14:textId="231EE47D" w:rsidR="006A5D35" w:rsidRPr="00A621D6" w:rsidRDefault="00A621D6" w:rsidP="004B49E1">
      <w:pPr>
        <w:ind w:left="2552"/>
        <w:rPr>
          <w:rFonts w:eastAsiaTheme="minorEastAsia"/>
          <w:bCs/>
        </w:rPr>
      </w:pPr>
      <m:oMathPara>
        <m:oMathParaPr>
          <m:jc m:val="left"/>
        </m:oMathParaPr>
        <m:oMath>
          <m:r>
            <m:rPr>
              <m:sty m:val="p"/>
            </m:rPr>
            <w:rPr>
              <w:rFonts w:ascii="Cambria Math" w:hAnsi="Cambria Math"/>
            </w:rPr>
            <m:t>=β</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r>
            <m:rPr>
              <m:sty m:val="p"/>
            </m:rPr>
            <w:rPr>
              <w:rFonts w:ascii="Cambria Math" w:hAnsi="Cambria Math"/>
            </w:rPr>
            <m:t>+</m:t>
          </m:r>
          <m:f>
            <m:fPr>
              <m:ctrlPr>
                <w:rPr>
                  <w:rFonts w:ascii="Cambria Math" w:hAnsi="Cambria Math"/>
                  <w:bCs/>
                </w:rPr>
              </m:ctrlPr>
            </m:fPr>
            <m:num>
              <m:d>
                <m:dPr>
                  <m:ctrlPr>
                    <w:rPr>
                      <w:rFonts w:ascii="Cambria Math" w:hAnsi="Cambria Math"/>
                      <w:bCs/>
                    </w:rPr>
                  </m:ctrlPr>
                </m:dPr>
                <m:e>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R</m:t>
                      </m:r>
                    </m:sub>
                  </m:sSub>
                </m:e>
              </m:d>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oMath>
      </m:oMathPara>
    </w:p>
    <w:p w14:paraId="3B155256" w14:textId="319A2D24" w:rsidR="006A5D35" w:rsidRPr="00A621D6" w:rsidRDefault="006A5D35" w:rsidP="004B49E1">
      <w:pPr>
        <w:rPr>
          <w:rFonts w:eastAsiaTheme="minorEastAsia"/>
          <w:bCs/>
        </w:rPr>
      </w:pPr>
      <w:r w:rsidRPr="00A621D6">
        <w:rPr>
          <w:bCs/>
        </w:rPr>
        <w:t xml:space="preserve">When </w:t>
      </w:r>
      <m:oMath>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oMath>
      <w:r w:rsidRPr="00A621D6">
        <w:rPr>
          <w:rFonts w:eastAsiaTheme="minorEastAsia"/>
          <w:bCs/>
        </w:rPr>
        <w:t>,</w:t>
      </w:r>
      <w:r w:rsidRPr="00A621D6">
        <w:rPr>
          <w:rFonts w:eastAsiaTheme="minorEastAsia"/>
          <w:bCs/>
        </w:rPr>
        <w:tab/>
        <w:t xml:space="preserve">LTP </w:t>
      </w:r>
      <m:oMath>
        <m:r>
          <m:rPr>
            <m:sty m:val="p"/>
          </m:rPr>
          <w:rPr>
            <w:rFonts w:ascii="Cambria Math" w:eastAsiaTheme="minorEastAsia" w:hAnsi="Cambria Math"/>
          </w:rPr>
          <m:t>=</m:t>
        </m:r>
        <m:f>
          <m:fPr>
            <m:ctrlPr>
              <w:rPr>
                <w:rFonts w:ascii="Cambria Math" w:eastAsiaTheme="minorEastAsia" w:hAnsi="Cambria Math"/>
                <w:bCs/>
              </w:rPr>
            </m:ctrlPr>
          </m:fPr>
          <m:num>
            <m:d>
              <m:dPr>
                <m:ctrlPr>
                  <w:rPr>
                    <w:rFonts w:ascii="Cambria Math" w:eastAsiaTheme="minorEastAsia" w:hAnsi="Cambria Math"/>
                    <w:bCs/>
                  </w:rPr>
                </m:ctrlPr>
              </m:dPr>
              <m:e>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sat</m:t>
                    </m:r>
                  </m:sub>
                </m:sSub>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R</m:t>
                    </m:r>
                  </m:sub>
                </m:sSub>
              </m:e>
            </m:d>
            <m:sSub>
              <m:sSubPr>
                <m:ctrlPr>
                  <w:rPr>
                    <w:rFonts w:ascii="Cambria Math" w:eastAsiaTheme="minorEastAsia" w:hAnsi="Cambria Math"/>
                    <w:bCs/>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bCs/>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R</m:t>
                </m:r>
              </m:e>
              <m:sub>
                <m:r>
                  <m:rPr>
                    <m:sty m:val="p"/>
                  </m:rPr>
                  <w:rPr>
                    <w:rFonts w:ascii="Cambria Math" w:eastAsiaTheme="minorEastAsia" w:hAnsi="Cambria Math"/>
                  </w:rPr>
                  <m:t>2</m:t>
                </m:r>
              </m:sub>
            </m:sSub>
          </m:den>
        </m:f>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R</m:t>
            </m:r>
          </m:sub>
        </m:sSub>
      </m:oMath>
    </w:p>
    <w:p w14:paraId="2FAF2EF5" w14:textId="2C0D4A05" w:rsidR="006A5D35" w:rsidRPr="00A621D6" w:rsidRDefault="00A621D6" w:rsidP="004B49E1">
      <w:pPr>
        <w:ind w:left="2552"/>
        <w:rPr>
          <w:rFonts w:eastAsiaTheme="minorEastAsia"/>
          <w:bCs/>
        </w:rPr>
      </w:pPr>
      <m:oMathPara>
        <m:oMathParaPr>
          <m:jc m:val="left"/>
        </m:oMathParaPr>
        <m:oMath>
          <m:r>
            <m:rPr>
              <m:sty m:val="p"/>
            </m:rPr>
            <w:rPr>
              <w:rFonts w:ascii="Cambria Math" w:hAnsi="Cambria Math"/>
            </w:rPr>
            <m:t>=β</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sat</m:t>
              </m:r>
            </m:sub>
          </m:sSub>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R</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oMath>
      </m:oMathPara>
    </w:p>
    <w:p w14:paraId="38BA469F" w14:textId="32DA5AF0" w:rsidR="006A5D35" w:rsidRPr="00A621D6" w:rsidRDefault="006A5D35" w:rsidP="004B49E1">
      <w:pPr>
        <w:rPr>
          <w:rFonts w:eastAsiaTheme="minorEastAsia"/>
          <w:bCs/>
        </w:rPr>
      </w:pPr>
      <w:r w:rsidRPr="00A621D6">
        <w:rPr>
          <w:bCs/>
        </w:rPr>
        <w:t xml:space="preserve">If </w:t>
      </w:r>
      <m:oMath>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R</m:t>
            </m:r>
          </m:sub>
        </m:sSub>
      </m:oMath>
      <w:r w:rsidRPr="00A621D6">
        <w:rPr>
          <w:rFonts w:eastAsiaTheme="minorEastAsia"/>
          <w:bCs/>
        </w:rPr>
        <w:t xml:space="preserve"> is positive, the loop shifts right. If it is negative, the loop shifts left. </w:t>
      </w:r>
      <m:oMath>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hys</m:t>
            </m:r>
          </m:sub>
        </m:sSub>
      </m:oMath>
      <w:r w:rsidRPr="00A621D6">
        <w:rPr>
          <w:rFonts w:eastAsiaTheme="minorEastAsia"/>
          <w:bCs/>
        </w:rPr>
        <w:t xml:space="preserve"> is unchanged.</w:t>
      </w:r>
    </w:p>
    <w:p w14:paraId="4325475F" w14:textId="779831A1" w:rsidR="00F14C0D" w:rsidRPr="00A621D6" w:rsidRDefault="004B49E1" w:rsidP="004B49E1">
      <w:pPr>
        <w:rPr>
          <w:rFonts w:eastAsiaTheme="minorEastAsia"/>
          <w:bCs/>
        </w:rPr>
      </w:pPr>
      <w:r w:rsidRPr="00A621D6">
        <w:rPr>
          <w:rFonts w:eastAsiaTheme="minorEastAsia"/>
          <w:bCs/>
        </w:rPr>
        <w:t>8.</w:t>
      </w:r>
    </w:p>
    <w:p w14:paraId="4DAEAF53" w14:textId="6C3766EA" w:rsidR="006A5D35" w:rsidRPr="00A621D6" w:rsidRDefault="006A5D35" w:rsidP="004B49E1">
      <w:pPr>
        <w:pStyle w:val="ListParagraph"/>
        <w:numPr>
          <w:ilvl w:val="0"/>
          <w:numId w:val="3"/>
        </w:numPr>
        <w:rPr>
          <w:bCs/>
        </w:rPr>
      </w:pPr>
      <w:r w:rsidRPr="00A621D6">
        <w:rPr>
          <w:bCs/>
        </w:rPr>
        <w:t>For comparison of voltage levels</w:t>
      </w:r>
    </w:p>
    <w:p w14:paraId="7AA56272" w14:textId="4F45E545" w:rsidR="006A5D35" w:rsidRPr="00A621D6" w:rsidRDefault="006A5D35" w:rsidP="004B49E1">
      <w:pPr>
        <w:pStyle w:val="ListParagraph"/>
        <w:numPr>
          <w:ilvl w:val="0"/>
          <w:numId w:val="3"/>
        </w:numPr>
        <w:rPr>
          <w:bCs/>
        </w:rPr>
      </w:pPr>
      <w:r w:rsidRPr="00A621D6">
        <w:rPr>
          <w:bCs/>
        </w:rPr>
        <w:t>Designing multivibrator or oscillator circuits</w:t>
      </w:r>
    </w:p>
    <w:p w14:paraId="51B4EDAA" w14:textId="1208BBD0" w:rsidR="006A5D35" w:rsidRPr="00A621D6" w:rsidRDefault="006A5D35" w:rsidP="004B49E1">
      <w:pPr>
        <w:pStyle w:val="ListParagraph"/>
        <w:numPr>
          <w:ilvl w:val="0"/>
          <w:numId w:val="3"/>
        </w:numPr>
        <w:rPr>
          <w:bCs/>
        </w:rPr>
      </w:pPr>
      <w:r w:rsidRPr="00A621D6">
        <w:rPr>
          <w:bCs/>
        </w:rPr>
        <w:t>Analogue-to-digital converters</w:t>
      </w:r>
    </w:p>
    <w:p w14:paraId="7419C8B7" w14:textId="6FAF6608" w:rsidR="006A5D35" w:rsidRPr="00A621D6" w:rsidRDefault="006A5D35" w:rsidP="004B49E1">
      <w:pPr>
        <w:pStyle w:val="ListParagraph"/>
        <w:numPr>
          <w:ilvl w:val="0"/>
          <w:numId w:val="3"/>
        </w:numPr>
        <w:rPr>
          <w:bCs/>
        </w:rPr>
      </w:pPr>
      <w:r w:rsidRPr="00A621D6">
        <w:rPr>
          <w:bCs/>
        </w:rPr>
        <w:t>Waveform converters</w:t>
      </w:r>
    </w:p>
    <w:p w14:paraId="36EA22CD" w14:textId="121B4844" w:rsidR="006A5D35" w:rsidRPr="00A621D6" w:rsidRDefault="006A5D35" w:rsidP="004B49E1">
      <w:pPr>
        <w:pStyle w:val="ListParagraph"/>
        <w:numPr>
          <w:ilvl w:val="0"/>
          <w:numId w:val="3"/>
        </w:numPr>
        <w:rPr>
          <w:bCs/>
        </w:rPr>
      </w:pPr>
      <w:r w:rsidRPr="00A621D6">
        <w:rPr>
          <w:bCs/>
        </w:rPr>
        <w:t>Switching debouncing</w:t>
      </w:r>
    </w:p>
    <w:p w14:paraId="3BB00DAE" w14:textId="77777777" w:rsidR="004B49E1" w:rsidRPr="00A621D6" w:rsidRDefault="004B49E1" w:rsidP="004B49E1">
      <w:pPr>
        <w:rPr>
          <w:bCs/>
        </w:rPr>
      </w:pPr>
    </w:p>
    <w:p w14:paraId="31521AF2" w14:textId="1E1A86F1" w:rsidR="00F14C0D" w:rsidRPr="00A621D6" w:rsidRDefault="004B49E1" w:rsidP="004B49E1">
      <w:pPr>
        <w:rPr>
          <w:bCs/>
        </w:rPr>
      </w:pPr>
      <w:r w:rsidRPr="00A621D6">
        <w:rPr>
          <w:bCs/>
        </w:rPr>
        <w:t>9.</w:t>
      </w:r>
    </w:p>
    <w:p w14:paraId="148C2B8D" w14:textId="110FCF4F" w:rsidR="006A5D35" w:rsidRPr="00A621D6" w:rsidRDefault="006A5D35" w:rsidP="004B49E1">
      <w:pPr>
        <w:rPr>
          <w:bCs/>
        </w:rPr>
      </w:pPr>
      <w:r w:rsidRPr="00A621D6">
        <w:rPr>
          <w:bCs/>
        </w:rPr>
        <w:t xml:space="preserve">For the triggering action, we need an inverting configuration. Let </w:t>
      </w:r>
      <m:oMath>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hys</m:t>
            </m:r>
          </m:sub>
        </m:sSub>
      </m:oMath>
      <w:r w:rsidRPr="00A621D6">
        <w:rPr>
          <w:rFonts w:eastAsiaTheme="minorEastAsia"/>
          <w:bCs/>
        </w:rPr>
        <w:t xml:space="preserve"> be </w:t>
      </w:r>
      <m:oMath>
        <m:r>
          <m:rPr>
            <m:sty m:val="p"/>
          </m:rPr>
          <w:rPr>
            <w:rFonts w:ascii="Cambria Math" w:eastAsiaTheme="minorEastAsia" w:hAnsi="Cambria Math"/>
          </w:rPr>
          <m:t>20%</m:t>
        </m:r>
      </m:oMath>
      <w:r w:rsidRPr="00A621D6">
        <w:rPr>
          <w:rFonts w:eastAsiaTheme="minorEastAsia"/>
          <w:bCs/>
        </w:rPr>
        <w:t xml:space="preserve"> more than the maximum </w:t>
      </w:r>
      <m:oMath>
        <m:r>
          <m:rPr>
            <m:sty m:val="p"/>
          </m:rPr>
          <w:rPr>
            <w:rFonts w:ascii="Cambria Math" w:eastAsiaTheme="minorEastAsia" w:hAnsi="Cambria Math"/>
          </w:rPr>
          <m:t>pp</m:t>
        </m:r>
      </m:oMath>
      <w:r w:rsidRPr="00A621D6">
        <w:rPr>
          <w:rFonts w:eastAsiaTheme="minorEastAsia"/>
          <w:bCs/>
        </w:rPr>
        <w:t xml:space="preserve"> noise. </w:t>
      </w:r>
      <m:oMath>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hys</m:t>
            </m:r>
          </m:sub>
        </m:sSub>
        <m:r>
          <m:rPr>
            <m:sty m:val="p"/>
          </m:rPr>
          <w:rPr>
            <w:rFonts w:ascii="Cambria Math" w:eastAsiaTheme="minorEastAsia" w:hAnsi="Cambria Math"/>
          </w:rPr>
          <m:t>=0.24V</m:t>
        </m:r>
      </m:oMath>
      <w:r w:rsidRPr="00A621D6">
        <w:rPr>
          <w:rFonts w:eastAsiaTheme="minorEastAsia"/>
          <w:bCs/>
        </w:rPr>
        <w:t xml:space="preserve">. This means UTP </w:t>
      </w:r>
      <m:oMath>
        <m:r>
          <m:rPr>
            <m:sty m:val="p"/>
          </m:rPr>
          <w:rPr>
            <w:rFonts w:ascii="Cambria Math" w:eastAsiaTheme="minorEastAsia" w:hAnsi="Cambria Math"/>
          </w:rPr>
          <m:t>=2.38V</m:t>
        </m:r>
      </m:oMath>
      <w:r w:rsidRPr="00A621D6">
        <w:rPr>
          <w:rFonts w:eastAsiaTheme="minorEastAsia"/>
          <w:bCs/>
        </w:rPr>
        <w:t xml:space="preserve"> and LTP </w:t>
      </w:r>
      <m:oMath>
        <m:r>
          <m:rPr>
            <m:sty m:val="p"/>
          </m:rPr>
          <w:rPr>
            <w:rFonts w:ascii="Cambria Math" w:eastAsiaTheme="minorEastAsia" w:hAnsi="Cambria Math"/>
          </w:rPr>
          <m:t>=-2.62V</m:t>
        </m:r>
      </m:oMath>
      <w:r w:rsidRPr="00A621D6">
        <w:rPr>
          <w:rFonts w:eastAsiaTheme="minorEastAsia"/>
          <w:bCs/>
        </w:rPr>
        <w:t>.</w:t>
      </w:r>
    </w:p>
    <w:p w14:paraId="7E53265E" w14:textId="05189DE0" w:rsidR="006A5D35" w:rsidRPr="00A621D6" w:rsidRDefault="000724B6" w:rsidP="004B49E1">
      <w:pPr>
        <w:rPr>
          <w:rFonts w:eastAsiaTheme="minorEastAsia"/>
          <w:bCs/>
        </w:rPr>
      </w:pPr>
      <m:oMathPara>
        <m:oMathParaPr>
          <m:jc m:val="left"/>
        </m:oMathParaPr>
        <m:oMath>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hys</m:t>
              </m:r>
            </m:sub>
          </m:sSub>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d>
            <m:dPr>
              <m:ctrlPr>
                <w:rPr>
                  <w:rFonts w:ascii="Cambria Math" w:hAnsi="Cambria Math"/>
                  <w:bCs/>
                </w:rPr>
              </m:ctrlPr>
            </m:dPr>
            <m:e>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H</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L</m:t>
                  </m:r>
                </m:sub>
              </m:sSub>
            </m:e>
          </m:d>
        </m:oMath>
      </m:oMathPara>
    </w:p>
    <w:p w14:paraId="7AAADC61" w14:textId="642BAF1B" w:rsidR="006A5D35" w:rsidRPr="00A621D6" w:rsidRDefault="00A621D6" w:rsidP="004B49E1">
      <w:pPr>
        <w:rPr>
          <w:rFonts w:eastAsiaTheme="minorEastAsia"/>
          <w:bCs/>
        </w:rPr>
      </w:pPr>
      <m:oMathPara>
        <m:oMathParaPr>
          <m:jc m:val="left"/>
        </m:oMathParaPr>
        <m:oMath>
          <m:r>
            <m:rPr>
              <m:sty m:val="p"/>
            </m:rPr>
            <w:rPr>
              <w:rFonts w:ascii="Cambria Math" w:hAnsi="Cambria Math"/>
            </w:rPr>
            <m:t>1+</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r>
            <m:rPr>
              <m:sty m:val="p"/>
            </m:rPr>
            <w:rPr>
              <w:rFonts w:ascii="Cambria Math" w:eastAsiaTheme="minorEastAsia" w:hAnsi="Cambria Math"/>
            </w:rPr>
            <m:t>=</m:t>
          </m:r>
          <m:f>
            <m:fPr>
              <m:ctrlPr>
                <w:rPr>
                  <w:rFonts w:ascii="Cambria Math" w:eastAsiaTheme="minorEastAsia" w:hAnsi="Cambria Math"/>
                  <w:bCs/>
                </w:rPr>
              </m:ctrlPr>
            </m:fPr>
            <m:num>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R</m:t>
                  </m:r>
                </m:sub>
              </m:sSub>
            </m:num>
            <m:den>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hys</m:t>
                  </m:r>
                </m:sub>
              </m:sSub>
            </m:den>
          </m:f>
          <m:r>
            <m:rPr>
              <m:sty m:val="p"/>
            </m:rPr>
            <w:rPr>
              <w:rFonts w:ascii="Cambria Math" w:eastAsiaTheme="minorEastAsia" w:hAnsi="Cambria Math"/>
            </w:rPr>
            <m:t>=41.7</m:t>
          </m:r>
        </m:oMath>
      </m:oMathPara>
    </w:p>
    <w:p w14:paraId="3CC9063E" w14:textId="78D5E63C" w:rsidR="006A5D35" w:rsidRPr="00A621D6" w:rsidRDefault="00A621D6" w:rsidP="004B49E1">
      <w:pPr>
        <w:rPr>
          <w:rFonts w:eastAsiaTheme="minorEastAsia"/>
          <w:bCs/>
        </w:rPr>
      </w:pPr>
      <m:oMathPara>
        <m:oMathParaPr>
          <m:jc m:val="left"/>
        </m:oMathParaPr>
        <m:oMath>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r>
            <m:rPr>
              <m:sty m:val="p"/>
            </m:rPr>
            <w:rPr>
              <w:rFonts w:ascii="Cambria Math" w:hAnsi="Cambria Math"/>
            </w:rPr>
            <m:t>=40.7</m:t>
          </m:r>
        </m:oMath>
      </m:oMathPara>
    </w:p>
    <w:p w14:paraId="35806D89" w14:textId="2B290EDE" w:rsidR="006A5D35" w:rsidRPr="00A621D6" w:rsidRDefault="006A5D35" w:rsidP="004B49E1">
      <w:pPr>
        <w:rPr>
          <w:rFonts w:eastAsiaTheme="minorEastAsia"/>
          <w:bCs/>
        </w:rPr>
      </w:pPr>
      <w:r w:rsidRPr="00A621D6">
        <w:rPr>
          <w:bCs/>
        </w:rPr>
        <w:t xml:space="preserve">LTP </w:t>
      </w:r>
      <m:oMath>
        <m:r>
          <m:rPr>
            <m:sty m:val="p"/>
          </m:rPr>
          <w:rPr>
            <w:rFonts w:ascii="Cambria Math" w:hAnsi="Cambria Math"/>
          </w:rPr>
          <m:t>=β</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L</m:t>
            </m:r>
          </m:sub>
        </m:sSub>
        <m:r>
          <m:rPr>
            <m:sty m:val="p"/>
          </m:rPr>
          <w:rPr>
            <w:rFonts w:ascii="Cambria Math" w:hAnsi="Cambria Math"/>
          </w:rPr>
          <m:t>+</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R</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den>
        </m:f>
      </m:oMath>
      <w:r w:rsidRPr="00A621D6">
        <w:rPr>
          <w:rFonts w:eastAsiaTheme="minorEastAsia"/>
          <w:bCs/>
        </w:rPr>
        <w:t xml:space="preserve">, where </w:t>
      </w:r>
      <m:oMath>
        <m:sSub>
          <m:sSubPr>
            <m:ctrlPr>
              <w:rPr>
                <w:rFonts w:ascii="Cambria Math" w:eastAsiaTheme="minorEastAsia" w:hAnsi="Cambria Math"/>
                <w:bCs/>
              </w:rPr>
            </m:ctrlPr>
          </m:sSubPr>
          <m:e>
            <m:r>
              <m:rPr>
                <m:sty m:val="p"/>
              </m:rPr>
              <w:rPr>
                <w:rFonts w:ascii="Cambria Math" w:eastAsiaTheme="minorEastAsia" w:hAnsi="Cambria Math"/>
              </w:rPr>
              <m:t>V</m:t>
            </m:r>
          </m:e>
          <m:sub>
            <m:r>
              <m:rPr>
                <m:sty m:val="p"/>
              </m:rPr>
              <w:rPr>
                <w:rFonts w:ascii="Cambria Math" w:eastAsiaTheme="minorEastAsia" w:hAnsi="Cambria Math"/>
              </w:rPr>
              <m:t>L</m:t>
            </m:r>
          </m:sub>
        </m:sSub>
        <m:r>
          <m:rPr>
            <m:sty m:val="p"/>
          </m:rPr>
          <w:rPr>
            <w:rFonts w:ascii="Cambria Math" w:eastAsiaTheme="minorEastAsia" w:hAnsi="Cambria Math"/>
          </w:rPr>
          <m:t>=0</m:t>
        </m:r>
      </m:oMath>
      <w:r w:rsidRPr="00A621D6">
        <w:rPr>
          <w:rFonts w:eastAsiaTheme="minorEastAsia"/>
          <w:bCs/>
        </w:rPr>
        <w:t xml:space="preserve"> and LTP </w:t>
      </w:r>
      <m:oMath>
        <m:r>
          <m:rPr>
            <m:sty m:val="p"/>
          </m:rPr>
          <w:rPr>
            <w:rFonts w:ascii="Cambria Math" w:eastAsiaTheme="minorEastAsia" w:hAnsi="Cambria Math"/>
          </w:rPr>
          <m:t>=-2.62</m:t>
        </m:r>
      </m:oMath>
      <w:r w:rsidRPr="00A621D6">
        <w:rPr>
          <w:rFonts w:eastAsiaTheme="minorEastAsia"/>
          <w:bCs/>
        </w:rPr>
        <w:t>.</w:t>
      </w:r>
    </w:p>
    <w:p w14:paraId="297E02E9" w14:textId="7BF4B186" w:rsidR="006A5D35" w:rsidRPr="00A621D6" w:rsidRDefault="00A621D6" w:rsidP="004B49E1">
      <w:pPr>
        <w:rPr>
          <w:rFonts w:eastAsiaTheme="minorEastAsia"/>
          <w:bCs/>
        </w:rPr>
      </w:pPr>
      <m:oMath>
        <m:r>
          <m:rPr>
            <m:sty m:val="p"/>
          </m:rPr>
          <w:rPr>
            <w:rFonts w:ascii="Cambria Math" w:hAnsi="Cambria Math"/>
          </w:rPr>
          <m:t>∴</m:t>
        </m:r>
        <m:sSub>
          <m:sSubPr>
            <m:ctrlPr>
              <w:rPr>
                <w:rFonts w:ascii="Cambria Math" w:hAnsi="Cambria Math"/>
                <w:bCs/>
              </w:rPr>
            </m:ctrlPr>
          </m:sSubPr>
          <m:e>
            <m:r>
              <m:rPr>
                <m:sty m:val="p"/>
              </m:rPr>
              <w:rPr>
                <w:rFonts w:ascii="Cambria Math" w:hAnsi="Cambria Math"/>
              </w:rPr>
              <m:t>V</m:t>
            </m:r>
          </m:e>
          <m:sub>
            <m:r>
              <m:rPr>
                <m:sty m:val="p"/>
              </m:rPr>
              <w:rPr>
                <w:rFonts w:ascii="Cambria Math" w:hAnsi="Cambria Math"/>
              </w:rPr>
              <m:t>R</m:t>
            </m:r>
          </m:sub>
        </m:sSub>
        <m:r>
          <m:rPr>
            <m:sty m:val="p"/>
          </m:rPr>
          <w:rPr>
            <w:rFonts w:ascii="Cambria Math" w:hAnsi="Cambria Math"/>
          </w:rPr>
          <m:t>=</m:t>
        </m:r>
        <m:d>
          <m:dPr>
            <m:ctrlPr>
              <w:rPr>
                <w:rFonts w:ascii="Cambria Math" w:hAnsi="Cambria Math"/>
                <w:bCs/>
              </w:rPr>
            </m:ctrlPr>
          </m:dPr>
          <m:e>
            <m:r>
              <m:rPr>
                <m:sty m:val="p"/>
              </m:rPr>
              <w:rPr>
                <w:rFonts w:ascii="Cambria Math" w:hAnsi="Cambria Math"/>
              </w:rPr>
              <m:t>1+</m:t>
            </m:r>
            <m:f>
              <m:fPr>
                <m:ctrlPr>
                  <w:rPr>
                    <w:rFonts w:ascii="Cambria Math" w:hAnsi="Cambria Math"/>
                    <w:bCs/>
                  </w:rPr>
                </m:ctrlPr>
              </m:fPr>
              <m:num>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2</m:t>
                    </m:r>
                  </m:sub>
                </m:sSub>
              </m:num>
              <m:den>
                <m:sSub>
                  <m:sSubPr>
                    <m:ctrlPr>
                      <w:rPr>
                        <w:rFonts w:ascii="Cambria Math" w:hAnsi="Cambria Math"/>
                        <w:bCs/>
                      </w:rPr>
                    </m:ctrlPr>
                  </m:sSubPr>
                  <m:e>
                    <m:r>
                      <m:rPr>
                        <m:sty m:val="p"/>
                      </m:rPr>
                      <w:rPr>
                        <w:rFonts w:ascii="Cambria Math" w:hAnsi="Cambria Math"/>
                      </w:rPr>
                      <m:t>R</m:t>
                    </m:r>
                  </m:e>
                  <m:sub>
                    <m:r>
                      <m:rPr>
                        <m:sty m:val="p"/>
                      </m:rPr>
                      <w:rPr>
                        <w:rFonts w:ascii="Cambria Math" w:hAnsi="Cambria Math"/>
                      </w:rPr>
                      <m:t>1</m:t>
                    </m:r>
                  </m:sub>
                </m:sSub>
              </m:den>
            </m:f>
          </m:e>
        </m:d>
        <m:r>
          <m:rPr>
            <m:sty m:val="p"/>
          </m:rPr>
          <w:rPr>
            <w:rFonts w:ascii="Cambria Math" w:hAnsi="Cambria Math"/>
          </w:rPr>
          <m:t>×</m:t>
        </m:r>
      </m:oMath>
      <w:r w:rsidR="006A5D35" w:rsidRPr="00A621D6">
        <w:rPr>
          <w:rFonts w:eastAsiaTheme="minorEastAsia"/>
          <w:bCs/>
        </w:rPr>
        <w:t>LTP</w:t>
      </w:r>
    </w:p>
    <w:p w14:paraId="611DD794" w14:textId="41F10875" w:rsidR="006A5D35" w:rsidRPr="00A621D6" w:rsidRDefault="00A621D6" w:rsidP="004B49E1">
      <w:pPr>
        <w:ind w:left="567"/>
        <w:rPr>
          <w:rFonts w:eastAsiaTheme="minorEastAsia"/>
          <w:bCs/>
        </w:rPr>
      </w:pPr>
      <m:oMathPara>
        <m:oMathParaPr>
          <m:jc m:val="left"/>
        </m:oMathParaPr>
        <m:oMath>
          <m:r>
            <m:rPr>
              <m:sty m:val="p"/>
            </m:rPr>
            <w:rPr>
              <w:rFonts w:ascii="Cambria Math" w:hAnsi="Cambria Math"/>
            </w:rPr>
            <m:t>=</m:t>
          </m:r>
          <m:d>
            <m:dPr>
              <m:ctrlPr>
                <w:rPr>
                  <w:rFonts w:ascii="Cambria Math" w:hAnsi="Cambria Math"/>
                  <w:bCs/>
                </w:rPr>
              </m:ctrlPr>
            </m:dPr>
            <m:e>
              <m:r>
                <m:rPr>
                  <m:sty m:val="p"/>
                </m:rPr>
                <w:rPr>
                  <w:rFonts w:ascii="Cambria Math" w:hAnsi="Cambria Math"/>
                </w:rPr>
                <m:t>1+</m:t>
              </m:r>
              <m:f>
                <m:fPr>
                  <m:ctrlPr>
                    <w:rPr>
                      <w:rFonts w:ascii="Cambria Math" w:hAnsi="Cambria Math"/>
                      <w:bCs/>
                    </w:rPr>
                  </m:ctrlPr>
                </m:fPr>
                <m:num>
                  <m:r>
                    <m:rPr>
                      <m:sty m:val="p"/>
                    </m:rPr>
                    <w:rPr>
                      <w:rFonts w:ascii="Cambria Math" w:hAnsi="Cambria Math"/>
                    </w:rPr>
                    <m:t>1</m:t>
                  </m:r>
                </m:num>
                <m:den>
                  <m:r>
                    <m:rPr>
                      <m:sty m:val="p"/>
                    </m:rPr>
                    <w:rPr>
                      <w:rFonts w:ascii="Cambria Math" w:hAnsi="Cambria Math"/>
                    </w:rPr>
                    <m:t>40.7</m:t>
                  </m:r>
                </m:den>
              </m:f>
            </m:e>
          </m:d>
          <m:r>
            <m:rPr>
              <m:sty m:val="p"/>
            </m:rPr>
            <w:rPr>
              <w:rFonts w:ascii="Cambria Math" w:hAnsi="Cambria Math"/>
            </w:rPr>
            <m:t>×</m:t>
          </m:r>
          <m:d>
            <m:dPr>
              <m:ctrlPr>
                <w:rPr>
                  <w:rFonts w:ascii="Cambria Math" w:hAnsi="Cambria Math"/>
                  <w:bCs/>
                </w:rPr>
              </m:ctrlPr>
            </m:dPr>
            <m:e>
              <m:r>
                <m:rPr>
                  <m:sty m:val="p"/>
                </m:rPr>
                <w:rPr>
                  <w:rFonts w:ascii="Cambria Math" w:hAnsi="Cambria Math"/>
                </w:rPr>
                <m:t>-2.62</m:t>
              </m:r>
            </m:e>
          </m:d>
        </m:oMath>
      </m:oMathPara>
    </w:p>
    <w:p w14:paraId="591403F9" w14:textId="34C460C2" w:rsidR="006A5D35" w:rsidRPr="00A621D6" w:rsidRDefault="00A621D6" w:rsidP="004B49E1">
      <w:pPr>
        <w:ind w:left="567"/>
        <w:rPr>
          <w:bCs/>
        </w:rPr>
      </w:pPr>
      <m:oMathPara>
        <m:oMathParaPr>
          <m:jc m:val="left"/>
        </m:oMathParaPr>
        <m:oMath>
          <m:r>
            <m:rPr>
              <m:sty m:val="p"/>
            </m:rPr>
            <w:rPr>
              <w:rFonts w:ascii="Cambria Math" w:hAnsi="Cambria Math"/>
            </w:rPr>
            <m:t>=-2.68V</m:t>
          </m:r>
        </m:oMath>
      </m:oMathPara>
    </w:p>
    <w:sectPr w:rsidR="006A5D35" w:rsidRPr="00A621D6"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B9A77083-4FD2-4FB0-9D51-FAEB73F8A39B}"/>
  </w:font>
  <w:font w:name="Manrope">
    <w:panose1 w:val="00000000000000000000"/>
    <w:charset w:val="00"/>
    <w:family w:val="auto"/>
    <w:pitch w:val="variable"/>
    <w:sig w:usb0="A00002BF" w:usb1="5000206B" w:usb2="00000000" w:usb3="00000000" w:csb0="0000019F" w:csb1="00000000"/>
    <w:embedRegular r:id="rId2" w:fontKey="{69690AF9-81C5-4A19-B809-7D72402B5574}"/>
    <w:embedBold r:id="rId3" w:fontKey="{2DE34E9D-0A4A-4C1C-BE92-511CEBBB266B}"/>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2113BBE9-3E65-43FE-9359-0DA82DFD701B}"/>
  </w:font>
  <w:font w:name="Calibri Light">
    <w:panose1 w:val="020F0302020204030204"/>
    <w:charset w:val="00"/>
    <w:family w:val="swiss"/>
    <w:pitch w:val="variable"/>
    <w:sig w:usb0="E4002EFF" w:usb1="C000247B" w:usb2="00000009" w:usb3="00000000" w:csb0="000001FF" w:csb1="00000000"/>
    <w:embedRegular r:id="rId5" w:fontKey="{C44FB799-C350-43DB-9A29-3B3C040977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51A48"/>
    <w:multiLevelType w:val="hybridMultilevel"/>
    <w:tmpl w:val="738A0E1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73164E"/>
    <w:multiLevelType w:val="hybridMultilevel"/>
    <w:tmpl w:val="6D12CAA2"/>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D11C05"/>
    <w:multiLevelType w:val="hybridMultilevel"/>
    <w:tmpl w:val="4AEE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DA"/>
    <w:rsid w:val="00003CCB"/>
    <w:rsid w:val="00037E98"/>
    <w:rsid w:val="000724B6"/>
    <w:rsid w:val="004B49E1"/>
    <w:rsid w:val="004F3DDA"/>
    <w:rsid w:val="005E2453"/>
    <w:rsid w:val="006457D9"/>
    <w:rsid w:val="006A5D35"/>
    <w:rsid w:val="006A7642"/>
    <w:rsid w:val="006D489A"/>
    <w:rsid w:val="007937D9"/>
    <w:rsid w:val="008D4450"/>
    <w:rsid w:val="00967AED"/>
    <w:rsid w:val="009A46F3"/>
    <w:rsid w:val="00A621D6"/>
    <w:rsid w:val="00AE4721"/>
    <w:rsid w:val="00BA4941"/>
    <w:rsid w:val="00CC28F1"/>
    <w:rsid w:val="00CF0D7F"/>
    <w:rsid w:val="00EE667A"/>
    <w:rsid w:val="00F14C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black,#1d2025"/>
    </o:shapedefaults>
    <o:shapelayout v:ext="edit">
      <o:idmap v:ext="edit" data="1"/>
    </o:shapelayout>
  </w:shapeDefaults>
  <w:decimalSymbol w:val="."/>
  <w:listSeparator w:val=","/>
  <w14:docId w14:val="59879590"/>
  <w14:defaultImageDpi w14:val="32767"/>
  <w15:chartTrackingRefBased/>
  <w15:docId w15:val="{33020AA9-AA46-4CBC-8736-941C15512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6F3"/>
    <w:rPr>
      <w:rFonts w:ascii="Manrope" w:hAnsi="Manrope"/>
      <w:color w:val="FFFFFF" w:themeColor="background1"/>
      <w:szCs w:val="22"/>
    </w:rPr>
  </w:style>
  <w:style w:type="paragraph" w:styleId="Heading1">
    <w:name w:val="heading 1"/>
    <w:basedOn w:val="Normal"/>
    <w:next w:val="Normal"/>
    <w:link w:val="Heading1Char"/>
    <w:uiPriority w:val="9"/>
    <w:qFormat/>
    <w:rsid w:val="009A46F3"/>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A46F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A46F3"/>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A46F3"/>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A46F3"/>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A46F3"/>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A46F3"/>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9A46F3"/>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A46F3"/>
  </w:style>
  <w:style w:type="paragraph" w:styleId="TOC3">
    <w:name w:val="toc 3"/>
    <w:basedOn w:val="Normal"/>
    <w:next w:val="Normal"/>
    <w:autoRedefine/>
    <w:uiPriority w:val="39"/>
    <w:semiHidden/>
    <w:unhideWhenUsed/>
    <w:rsid w:val="009A46F3"/>
    <w:pPr>
      <w:ind w:left="482"/>
    </w:pPr>
  </w:style>
  <w:style w:type="paragraph" w:styleId="TOC2">
    <w:name w:val="toc 2"/>
    <w:basedOn w:val="Normal"/>
    <w:next w:val="Normal"/>
    <w:autoRedefine/>
    <w:uiPriority w:val="39"/>
    <w:semiHidden/>
    <w:unhideWhenUsed/>
    <w:rsid w:val="009A46F3"/>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4F3DDA"/>
    <w:pPr>
      <w:ind w:left="720"/>
      <w:contextualSpacing/>
    </w:pPr>
  </w:style>
  <w:style w:type="character" w:styleId="PlaceholderText">
    <w:name w:val="Placeholder Text"/>
    <w:basedOn w:val="DefaultParagraphFont"/>
    <w:uiPriority w:val="99"/>
    <w:semiHidden/>
    <w:rsid w:val="004F3DDA"/>
    <w:rPr>
      <w:color w:val="808080"/>
    </w:rPr>
  </w:style>
  <w:style w:type="paragraph" w:styleId="TOCHeading">
    <w:name w:val="TOC Heading"/>
    <w:basedOn w:val="Heading1"/>
    <w:next w:val="Normal"/>
    <w:uiPriority w:val="39"/>
    <w:semiHidden/>
    <w:unhideWhenUsed/>
    <w:qFormat/>
    <w:rsid w:val="009A46F3"/>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385</Words>
  <Characters>2200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