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1D2025"/>
  <w:body>
    <w:p w14:paraId="360CE948" w14:textId="454426E7" w:rsidR="00360037" w:rsidRDefault="00AF3F93" w:rsidP="00360037">
      <w:r>
        <w:rPr>
          <w:b/>
          <w:bCs/>
          <w:sz w:val="28"/>
          <w:szCs w:val="28"/>
        </w:rPr>
        <w:t>Whistle-Blowing</w:t>
      </w:r>
    </w:p>
    <w:p w14:paraId="6BB6EFA4" w14:textId="50CB2B29" w:rsidR="00E05F18" w:rsidRDefault="00E05F18" w:rsidP="00360037"/>
    <w:sdt>
      <w:sdtPr>
        <w:rPr>
          <w:rFonts w:ascii="Google Sans" w:eastAsiaTheme="minorHAnsi" w:hAnsi="Google Sans" w:cstheme="minorBidi"/>
          <w:sz w:val="24"/>
          <w:szCs w:val="24"/>
        </w:rPr>
        <w:id w:val="-184210248"/>
        <w:docPartObj>
          <w:docPartGallery w:val="Table of Contents"/>
          <w:docPartUnique/>
        </w:docPartObj>
      </w:sdtPr>
      <w:sdtEndPr>
        <w:rPr>
          <w:rFonts w:ascii="Manrope" w:hAnsi="Manrope"/>
          <w:b/>
          <w:bCs/>
          <w:noProof/>
          <w:szCs w:val="22"/>
        </w:rPr>
      </w:sdtEndPr>
      <w:sdtContent>
        <w:p w14:paraId="03A07092" w14:textId="211695F2" w:rsidR="00E05F18" w:rsidRPr="00E05F18" w:rsidRDefault="00E05F18" w:rsidP="00E05F18">
          <w:pPr>
            <w:pStyle w:val="TOCHeading"/>
            <w:rPr>
              <w:rFonts w:ascii="Google Sans" w:hAnsi="Google Sans"/>
              <w:szCs w:val="28"/>
            </w:rPr>
          </w:pPr>
          <w:r w:rsidRPr="00E05F18">
            <w:rPr>
              <w:rFonts w:ascii="Google Sans" w:hAnsi="Google Sans"/>
              <w:szCs w:val="28"/>
            </w:rPr>
            <w:t>Table of Contents</w:t>
          </w:r>
        </w:p>
        <w:p w14:paraId="71F2DF7B" w14:textId="7979AF30" w:rsidR="00E05F18" w:rsidRPr="00E05F18" w:rsidRDefault="00E05F18" w:rsidP="00E05F1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r w:rsidRPr="00E05F18">
            <w:fldChar w:fldCharType="begin"/>
          </w:r>
          <w:r w:rsidRPr="00E05F18">
            <w:instrText xml:space="preserve"> TOC \o "1-3" \h \z \u </w:instrText>
          </w:r>
          <w:r w:rsidRPr="00E05F18">
            <w:fldChar w:fldCharType="separate"/>
          </w:r>
          <w:hyperlink w:anchor="_Toc63377950" w:history="1">
            <w:r w:rsidRPr="00E05F18">
              <w:rPr>
                <w:rStyle w:val="Hyperlink"/>
                <w:noProof/>
                <w:color w:val="FFFFFF" w:themeColor="background1"/>
              </w:rPr>
              <w:t>Guidelines for Whistle-Blowing</w:t>
            </w:r>
            <w:r w:rsidRPr="00E05F18">
              <w:rPr>
                <w:noProof/>
                <w:webHidden/>
              </w:rPr>
              <w:tab/>
            </w:r>
            <w:r w:rsidRPr="00E05F18">
              <w:rPr>
                <w:noProof/>
                <w:webHidden/>
              </w:rPr>
              <w:fldChar w:fldCharType="begin"/>
            </w:r>
            <w:r w:rsidRPr="00E05F18">
              <w:rPr>
                <w:noProof/>
                <w:webHidden/>
              </w:rPr>
              <w:instrText xml:space="preserve"> PAGEREF _Toc63377950 \h </w:instrText>
            </w:r>
            <w:r w:rsidRPr="00E05F18">
              <w:rPr>
                <w:noProof/>
                <w:webHidden/>
              </w:rPr>
            </w:r>
            <w:r w:rsidRPr="00E05F18">
              <w:rPr>
                <w:noProof/>
                <w:webHidden/>
              </w:rPr>
              <w:fldChar w:fldCharType="separate"/>
            </w:r>
            <w:r w:rsidRPr="00E05F18">
              <w:rPr>
                <w:noProof/>
                <w:webHidden/>
              </w:rPr>
              <w:t>3</w:t>
            </w:r>
            <w:r w:rsidRPr="00E05F18">
              <w:rPr>
                <w:noProof/>
                <w:webHidden/>
              </w:rPr>
              <w:fldChar w:fldCharType="end"/>
            </w:r>
          </w:hyperlink>
        </w:p>
        <w:p w14:paraId="35628FC6" w14:textId="0D7474F6" w:rsidR="00E05F18" w:rsidRDefault="00E05F18" w:rsidP="00E05F18">
          <w:pPr>
            <w:rPr>
              <w:b/>
              <w:bCs/>
              <w:noProof/>
            </w:rPr>
          </w:pPr>
          <w:r w:rsidRPr="00E05F18">
            <w:rPr>
              <w:b/>
              <w:bCs/>
              <w:noProof/>
            </w:rPr>
            <w:fldChar w:fldCharType="end"/>
          </w:r>
        </w:p>
      </w:sdtContent>
    </w:sdt>
    <w:p w14:paraId="26B7C19B" w14:textId="77777777" w:rsidR="00E05F18" w:rsidRDefault="00E05F18">
      <w:r>
        <w:br w:type="page"/>
      </w:r>
    </w:p>
    <w:p w14:paraId="62954D79" w14:textId="21326E22" w:rsidR="00AF3F93" w:rsidRDefault="00A04C1E" w:rsidP="00360037">
      <w:r>
        <w:lastRenderedPageBreak/>
        <w:t>Whistle-blowing is when an employee discloses abuses in a company in which they are employed without the consent of their superiors, in order to remedy these abuses and/or warn the public about them.</w:t>
      </w:r>
    </w:p>
    <w:p w14:paraId="08EF45AD" w14:textId="67C43C59" w:rsidR="00A04C1E" w:rsidRDefault="00A04C1E" w:rsidP="00360037">
      <w:r>
        <w:t>Abuses may include:</w:t>
      </w:r>
    </w:p>
    <w:p w14:paraId="6E4C016A" w14:textId="07EDA133" w:rsidR="00A04C1E" w:rsidRDefault="00A04C1E" w:rsidP="00A04C1E">
      <w:pPr>
        <w:pStyle w:val="ListParagraph"/>
        <w:numPr>
          <w:ilvl w:val="0"/>
          <w:numId w:val="1"/>
        </w:numPr>
      </w:pPr>
      <w:r>
        <w:t>Endangerment of public health, safety or the environment</w:t>
      </w:r>
    </w:p>
    <w:p w14:paraId="14A85508" w14:textId="7389AC49" w:rsidR="00A04C1E" w:rsidRDefault="00A04C1E" w:rsidP="00A04C1E">
      <w:pPr>
        <w:pStyle w:val="ListParagraph"/>
        <w:numPr>
          <w:ilvl w:val="0"/>
          <w:numId w:val="1"/>
        </w:numPr>
      </w:pPr>
      <w:r>
        <w:t>Chargeable offences</w:t>
      </w:r>
    </w:p>
    <w:p w14:paraId="3221D14A" w14:textId="25E6984D" w:rsidR="00A04C1E" w:rsidRDefault="00A04C1E" w:rsidP="00A04C1E">
      <w:pPr>
        <w:pStyle w:val="ListParagraph"/>
        <w:numPr>
          <w:ilvl w:val="0"/>
          <w:numId w:val="1"/>
        </w:numPr>
      </w:pPr>
      <w:r>
        <w:t>Violation of the law and of legislation</w:t>
      </w:r>
    </w:p>
    <w:p w14:paraId="1A6D9093" w14:textId="157F5D3D" w:rsidR="00A04C1E" w:rsidRDefault="00A04C1E" w:rsidP="00A04C1E">
      <w:pPr>
        <w:pStyle w:val="ListParagraph"/>
        <w:numPr>
          <w:ilvl w:val="0"/>
          <w:numId w:val="1"/>
        </w:numPr>
      </w:pPr>
      <w:r>
        <w:t>Deception of the public or of the government</w:t>
      </w:r>
    </w:p>
    <w:p w14:paraId="52289D1D" w14:textId="7E2A5F1E" w:rsidR="00A04C1E" w:rsidRDefault="00A04C1E" w:rsidP="00A04C1E">
      <w:pPr>
        <w:pStyle w:val="ListParagraph"/>
        <w:numPr>
          <w:ilvl w:val="0"/>
          <w:numId w:val="1"/>
        </w:numPr>
      </w:pPr>
      <w:r>
        <w:t>Corruption, fraud and destroying or manipulating information</w:t>
      </w:r>
    </w:p>
    <w:p w14:paraId="3A8FEEC5" w14:textId="2CCBF087" w:rsidR="00A04C1E" w:rsidRDefault="00A04C1E" w:rsidP="00A04C1E">
      <w:pPr>
        <w:pStyle w:val="ListParagraph"/>
        <w:numPr>
          <w:ilvl w:val="0"/>
          <w:numId w:val="1"/>
        </w:numPr>
      </w:pPr>
      <w:r>
        <w:t>Abuse of power, including sexual harassment and discrimination</w:t>
      </w:r>
    </w:p>
    <w:p w14:paraId="26D73A9E" w14:textId="55C6385B" w:rsidR="00A04C1E" w:rsidRDefault="00A04C1E" w:rsidP="00A04C1E">
      <w:r>
        <w:t>Note that someone giving a reporter an anonymous tip does not count as whistle-blowing. The important part here is that someone directly related to the organization being reported must reveal themselves, so as to mitigate any doubts about the reliability of the information.</w:t>
      </w:r>
    </w:p>
    <w:p w14:paraId="232903D4" w14:textId="77777777" w:rsidR="00490D56" w:rsidRDefault="00490D56">
      <w:pPr>
        <w:rPr>
          <w:b/>
          <w:bCs/>
        </w:rPr>
      </w:pPr>
      <w:r>
        <w:br w:type="page"/>
      </w:r>
    </w:p>
    <w:p w14:paraId="351E3FEF" w14:textId="2928F418" w:rsidR="00A04C1E" w:rsidRDefault="00A04C1E" w:rsidP="00A04C1E">
      <w:pPr>
        <w:pStyle w:val="Heading2"/>
      </w:pPr>
      <w:bookmarkStart w:id="0" w:name="_Toc63377950"/>
      <w:r>
        <w:lastRenderedPageBreak/>
        <w:t>Guidelines for Whistle-Blowing</w:t>
      </w:r>
      <w:bookmarkEnd w:id="0"/>
    </w:p>
    <w:p w14:paraId="37C00060" w14:textId="5AA8D09B" w:rsidR="00A04C1E" w:rsidRDefault="00A04C1E" w:rsidP="00A04C1E">
      <w:r>
        <w:t xml:space="preserve">Whistle-blowing is most definitely not a pleasant experience for anyone involved. As such, there are a few </w:t>
      </w:r>
      <w:r w:rsidR="006C32BE">
        <w:t>prerequisites</w:t>
      </w:r>
      <w:r>
        <w:t xml:space="preserve"> that </w:t>
      </w:r>
      <w:r w:rsidR="006C32BE">
        <w:t>must be met</w:t>
      </w:r>
      <w:r>
        <w:t xml:space="preserve"> before this approach is taken.</w:t>
      </w:r>
    </w:p>
    <w:p w14:paraId="77447725" w14:textId="2BD11427" w:rsidR="00A04C1E" w:rsidRDefault="00A04C1E" w:rsidP="00A04C1E">
      <w:pPr>
        <w:pStyle w:val="ListParagraph"/>
        <w:numPr>
          <w:ilvl w:val="0"/>
          <w:numId w:val="1"/>
        </w:numPr>
      </w:pPr>
      <w:r>
        <w:t>The organization is doing serious and considerable harm to the public.</w:t>
      </w:r>
    </w:p>
    <w:p w14:paraId="0EFED857" w14:textId="7D52FCA9" w:rsidR="00A04C1E" w:rsidRDefault="00A04C1E" w:rsidP="00A04C1E">
      <w:pPr>
        <w:pStyle w:val="ListParagraph"/>
        <w:numPr>
          <w:ilvl w:val="0"/>
          <w:numId w:val="1"/>
        </w:numPr>
      </w:pPr>
      <w:r>
        <w:t xml:space="preserve">The exact threat of harm has been reported to </w:t>
      </w:r>
      <w:r w:rsidR="00594823">
        <w:t xml:space="preserve">immediate </w:t>
      </w:r>
      <w:r>
        <w:t xml:space="preserve">superiors, making both the threat and the </w:t>
      </w:r>
      <w:r w:rsidR="00594823">
        <w:t>harm it could cause clear</w:t>
      </w:r>
      <w:r>
        <w:t xml:space="preserve">, and the </w:t>
      </w:r>
      <w:r w:rsidR="00594823">
        <w:t xml:space="preserve">immediate </w:t>
      </w:r>
      <w:r>
        <w:t>superiors have done nothing.</w:t>
      </w:r>
    </w:p>
    <w:p w14:paraId="3D8EB089" w14:textId="5C91BC55" w:rsidR="00A04C1E" w:rsidRDefault="00A04C1E" w:rsidP="00A04C1E">
      <w:pPr>
        <w:pStyle w:val="ListParagraph"/>
        <w:numPr>
          <w:ilvl w:val="0"/>
          <w:numId w:val="1"/>
        </w:numPr>
      </w:pPr>
      <w:r>
        <w:t>All internal procedures of the organization to deal with this have been exhausted.</w:t>
      </w:r>
      <w:r w:rsidR="00594823">
        <w:t xml:space="preserve"> This includes attempts to reach all possible people in a position to deal with the situation.</w:t>
      </w:r>
    </w:p>
    <w:p w14:paraId="52F25C56" w14:textId="40DF2ED9" w:rsidR="00A04C1E" w:rsidRDefault="00A04C1E" w:rsidP="00A04C1E">
      <w:pPr>
        <w:pStyle w:val="ListParagraph"/>
        <w:numPr>
          <w:ilvl w:val="0"/>
          <w:numId w:val="1"/>
        </w:numPr>
      </w:pPr>
      <w:r>
        <w:t>There is reasonable evidence that can be revealed so as to convince a reasonable, impartial observer that the threat exists.</w:t>
      </w:r>
      <w:r w:rsidR="00A13AF9">
        <w:t xml:space="preserve"> Without evidence, the accusation would just be a rumour.</w:t>
      </w:r>
    </w:p>
    <w:p w14:paraId="7D653950" w14:textId="4D151379" w:rsidR="00A04C1E" w:rsidRDefault="00594823" w:rsidP="00A04C1E">
      <w:pPr>
        <w:pStyle w:val="ListParagraph"/>
        <w:numPr>
          <w:ilvl w:val="0"/>
          <w:numId w:val="1"/>
        </w:numPr>
      </w:pPr>
      <w:r>
        <w:t>There is good reason to believe that revealing the threat would prevent harm at a reasonable cost.</w:t>
      </w:r>
    </w:p>
    <w:p w14:paraId="200FE95B" w14:textId="4BA63583" w:rsidR="00D32F32" w:rsidRDefault="00D32F32" w:rsidP="00A13AF9">
      <w:r>
        <w:t>Even with hard evidence, if the actual source chooses to remain anonymous, the effects of whistle-blowing tend to be less effective. This is because the company can easily discredit an anonymous source. In a court of law, it is called hearsay, and it has very little impact on the final verdict.</w:t>
      </w:r>
    </w:p>
    <w:p w14:paraId="35AC6D7D" w14:textId="7E88BB26" w:rsidR="00490D56" w:rsidRPr="00E05F18" w:rsidRDefault="00A13AF9">
      <w:r>
        <w:t xml:space="preserve">It is important to understand all of these </w:t>
      </w:r>
      <w:r w:rsidR="006C32BE">
        <w:t>prerequisites</w:t>
      </w:r>
      <w:r>
        <w:t xml:space="preserve"> and to understand the consequences of whistle-blowing. There are many cases where whistle-blowers have had to lose their jobs, their friends and family, and have even had to leave their country for fear of persecution. Whistle-blowing is not a decision to be taken lightly.</w:t>
      </w:r>
    </w:p>
    <w:sectPr w:rsidR="00490D56" w:rsidRPr="00E05F18" w:rsidSect="00037E98">
      <w:pgSz w:w="11906" w:h="16838" w:code="9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4E197E85-1FEC-4CDB-9F06-E518B2038350}"/>
    <w:embedBold r:id="rId2" w:fontKey="{3AFADFC1-F0DE-4345-ACE4-9F2A34D46656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oogle Sans">
    <w:altName w:val="Calibri"/>
    <w:charset w:val="00"/>
    <w:family w:val="swiss"/>
    <w:pitch w:val="variable"/>
    <w:sig w:usb0="20000287" w:usb1="00000000" w:usb2="00000000" w:usb3="00000000" w:csb0="0000019F" w:csb1="00000000"/>
  </w:font>
  <w:font w:name="Manrope">
    <w:panose1 w:val="00000000000000000000"/>
    <w:charset w:val="00"/>
    <w:family w:val="auto"/>
    <w:pitch w:val="variable"/>
    <w:sig w:usb0="A00002BF" w:usb1="5000206B" w:usb2="00000000" w:usb3="00000000" w:csb0="0000019F" w:csb1="00000000"/>
    <w:embedRegular r:id="rId3" w:fontKey="{38A2F821-8D59-43A0-B414-7CE2721C4FF1}"/>
    <w:embedBold r:id="rId4" w:fontKey="{3F3B6388-62D7-454F-B5B4-62A779202E76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5" w:fontKey="{81453ADA-D754-4F48-AF95-9D944C4BC733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62835C1"/>
    <w:multiLevelType w:val="hybridMultilevel"/>
    <w:tmpl w:val="23E45DF2"/>
    <w:lvl w:ilvl="0" w:tplc="923EDCEE">
      <w:start w:val="13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zoom w:percent="94"/>
  <w:displayBackgroundShape/>
  <w:embedTrueTypeFonts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04B5"/>
    <w:rsid w:val="00003CCB"/>
    <w:rsid w:val="00037374"/>
    <w:rsid w:val="00037E98"/>
    <w:rsid w:val="0006036B"/>
    <w:rsid w:val="00360037"/>
    <w:rsid w:val="00490D56"/>
    <w:rsid w:val="004A1B6D"/>
    <w:rsid w:val="004D40B5"/>
    <w:rsid w:val="00594823"/>
    <w:rsid w:val="005E2453"/>
    <w:rsid w:val="006457D9"/>
    <w:rsid w:val="006C32BE"/>
    <w:rsid w:val="00720EB7"/>
    <w:rsid w:val="00763733"/>
    <w:rsid w:val="008A1D30"/>
    <w:rsid w:val="00A04C1E"/>
    <w:rsid w:val="00A13AF9"/>
    <w:rsid w:val="00AC04B5"/>
    <w:rsid w:val="00AE4721"/>
    <w:rsid w:val="00AF3F93"/>
    <w:rsid w:val="00CC28F1"/>
    <w:rsid w:val="00D32F32"/>
    <w:rsid w:val="00DA22AE"/>
    <w:rsid w:val="00E05F18"/>
    <w:rsid w:val="00EE667A"/>
    <w:rsid w:val="00F943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>
      <o:colormru v:ext="edit" colors="#1d2025"/>
    </o:shapedefaults>
    <o:shapelayout v:ext="edit">
      <o:idmap v:ext="edit" data="1"/>
    </o:shapelayout>
  </w:shapeDefaults>
  <w:decimalSymbol w:val="."/>
  <w:listSeparator w:val=","/>
  <w14:docId w14:val="38CCCDA0"/>
  <w14:defaultImageDpi w14:val="32767"/>
  <w15:chartTrackingRefBased/>
  <w15:docId w15:val="{2EF70263-1410-4587-82BB-A9C6AB387B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Google Sans" w:eastAsiaTheme="minorHAnsi" w:hAnsi="Google Sans" w:cstheme="minorBidi"/>
        <w:sz w:val="24"/>
        <w:szCs w:val="24"/>
        <w:lang w:val="en-GB" w:eastAsia="en-US" w:bidi="ar-SA"/>
      </w:rPr>
    </w:rPrDefault>
    <w:pPrDefault>
      <w:pPr>
        <w:spacing w:after="360"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943A1"/>
    <w:rPr>
      <w:rFonts w:ascii="Manrope" w:hAnsi="Manrope"/>
      <w:color w:val="FFFFFF" w:themeColor="background1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F943A1"/>
    <w:pPr>
      <w:keepNext/>
      <w:keepLines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943A1"/>
    <w:pPr>
      <w:keepNext/>
      <w:keepLines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943A1"/>
    <w:pPr>
      <w:keepNext/>
      <w:keepLines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943A1"/>
    <w:pPr>
      <w:keepNext/>
      <w:keepLines/>
      <w:outlineLvl w:val="3"/>
    </w:pPr>
    <w:rPr>
      <w:rFonts w:eastAsiaTheme="majorEastAsia" w:cstheme="majorBidi"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F943A1"/>
    <w:rPr>
      <w:rFonts w:ascii="Manrope" w:eastAsiaTheme="majorEastAsia" w:hAnsi="Manrope" w:cstheme="majorBidi"/>
      <w:b/>
      <w:color w:val="FFFFFF" w:themeColor="background1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F943A1"/>
    <w:rPr>
      <w:rFonts w:ascii="Manrope" w:eastAsiaTheme="majorEastAsia" w:hAnsi="Manrope" w:cstheme="majorBidi"/>
      <w:b/>
      <w:color w:val="FFFFFF" w:themeColor="background1"/>
      <w:sz w:val="28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F943A1"/>
    <w:rPr>
      <w:rFonts w:ascii="Manrope" w:eastAsiaTheme="majorEastAsia" w:hAnsi="Manrope" w:cstheme="majorBidi"/>
      <w:color w:val="FFFFFF" w:themeColor="background1"/>
    </w:rPr>
  </w:style>
  <w:style w:type="character" w:customStyle="1" w:styleId="Heading4Char">
    <w:name w:val="Heading 4 Char"/>
    <w:basedOn w:val="DefaultParagraphFont"/>
    <w:link w:val="Heading4"/>
    <w:uiPriority w:val="9"/>
    <w:rsid w:val="00F943A1"/>
    <w:rPr>
      <w:rFonts w:ascii="Manrope" w:eastAsiaTheme="majorEastAsia" w:hAnsi="Manrope" w:cstheme="majorBidi"/>
      <w:iCs/>
      <w:color w:val="FFFFFF" w:themeColor="background1"/>
      <w:szCs w:val="22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F943A1"/>
  </w:style>
  <w:style w:type="paragraph" w:styleId="TOC3">
    <w:name w:val="toc 3"/>
    <w:basedOn w:val="Normal"/>
    <w:next w:val="Normal"/>
    <w:autoRedefine/>
    <w:uiPriority w:val="39"/>
    <w:semiHidden/>
    <w:unhideWhenUsed/>
    <w:rsid w:val="00F943A1"/>
    <w:pPr>
      <w:ind w:left="482"/>
    </w:pPr>
  </w:style>
  <w:style w:type="paragraph" w:styleId="TOC2">
    <w:name w:val="toc 2"/>
    <w:basedOn w:val="Normal"/>
    <w:next w:val="Normal"/>
    <w:autoRedefine/>
    <w:uiPriority w:val="39"/>
    <w:unhideWhenUsed/>
    <w:rsid w:val="00F943A1"/>
    <w:pPr>
      <w:ind w:left="238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EE667A"/>
    <w:pPr>
      <w:ind w:left="720"/>
    </w:pPr>
  </w:style>
  <w:style w:type="paragraph" w:styleId="ListParagraph">
    <w:name w:val="List Paragraph"/>
    <w:basedOn w:val="Normal"/>
    <w:uiPriority w:val="34"/>
    <w:qFormat/>
    <w:rsid w:val="00AC04B5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F943A1"/>
    <w:pPr>
      <w:outlineLvl w:val="9"/>
    </w:pPr>
    <w:rPr>
      <w:b w:val="0"/>
    </w:rPr>
  </w:style>
  <w:style w:type="character" w:styleId="Hyperlink">
    <w:name w:val="Hyperlink"/>
    <w:basedOn w:val="DefaultParagraphFont"/>
    <w:uiPriority w:val="99"/>
    <w:unhideWhenUsed/>
    <w:rsid w:val="00E05F18"/>
    <w:rPr>
      <w:color w:val="0070C0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heme1">
  <a:themeElements>
    <a:clrScheme name="Code Syntax Highlighting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FFFFFF"/>
      </a:accent1>
      <a:accent2>
        <a:srgbClr val="A5A5A5"/>
      </a:accent2>
      <a:accent3>
        <a:srgbClr val="66D9EE"/>
      </a:accent3>
      <a:accent4>
        <a:srgbClr val="AE81FF"/>
      </a:accent4>
      <a:accent5>
        <a:srgbClr val="F92772"/>
      </a:accent5>
      <a:accent6>
        <a:srgbClr val="2ACA7C"/>
      </a:accent6>
      <a:hlink>
        <a:srgbClr val="0070C0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FC195B-ED3A-4DA0-B634-58A56E4CC5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368</Words>
  <Characters>2103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A. Khan</dc:creator>
  <cp:keywords/>
  <dc:description/>
  <cp:lastModifiedBy>Alvi Khan</cp:lastModifiedBy>
  <cp:revision>3</cp:revision>
  <dcterms:created xsi:type="dcterms:W3CDTF">2022-01-08T07:15:00Z</dcterms:created>
  <dcterms:modified xsi:type="dcterms:W3CDTF">2022-01-09T18:30:00Z</dcterms:modified>
</cp:coreProperties>
</file>