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F3D2837" w14:textId="43FAC189" w:rsidR="000822BA" w:rsidRPr="000822BA" w:rsidRDefault="000822BA" w:rsidP="00DE0F38">
      <w:pPr>
        <w:rPr>
          <w:bCs/>
        </w:rPr>
      </w:pPr>
      <w:r>
        <w:rPr>
          <w:b/>
          <w:sz w:val="28"/>
          <w:szCs w:val="28"/>
        </w:rPr>
        <w:t>Technological Hazards and Risk Assessments</w:t>
      </w:r>
    </w:p>
    <w:p w14:paraId="60F27EBD" w14:textId="77777777" w:rsidR="00A0024C" w:rsidRDefault="00A0024C" w:rsidP="00DE0F38"/>
    <w:sdt>
      <w:sdtPr>
        <w:rPr>
          <w:rFonts w:ascii="Google Sans" w:eastAsiaTheme="minorHAnsi" w:hAnsi="Google Sans" w:cstheme="minorBidi"/>
          <w:sz w:val="24"/>
          <w:szCs w:val="24"/>
        </w:rPr>
        <w:id w:val="258255253"/>
        <w:docPartObj>
          <w:docPartGallery w:val="Table of Contents"/>
          <w:docPartUnique/>
        </w:docPartObj>
      </w:sdtPr>
      <w:sdtEndPr>
        <w:rPr>
          <w:rFonts w:ascii="Manrope" w:hAnsi="Manrope"/>
          <w:b/>
          <w:bCs/>
          <w:noProof/>
          <w:szCs w:val="22"/>
        </w:rPr>
      </w:sdtEndPr>
      <w:sdtContent>
        <w:p w14:paraId="359FCF13" w14:textId="2FB89E3C" w:rsidR="00A0024C" w:rsidRPr="00A0024C" w:rsidRDefault="00A0024C" w:rsidP="00A0024C">
          <w:pPr>
            <w:pStyle w:val="TOCHeading"/>
            <w:rPr>
              <w:rFonts w:ascii="Google Sans" w:hAnsi="Google Sans"/>
              <w:szCs w:val="28"/>
            </w:rPr>
          </w:pPr>
          <w:r w:rsidRPr="00A0024C">
            <w:rPr>
              <w:rFonts w:ascii="Google Sans" w:hAnsi="Google Sans"/>
              <w:szCs w:val="28"/>
            </w:rPr>
            <w:t>Table of Contents</w:t>
          </w:r>
        </w:p>
        <w:p w14:paraId="048B961E" w14:textId="5088BE81" w:rsidR="00A0024C" w:rsidRPr="00A0024C" w:rsidRDefault="00A0024C" w:rsidP="00A0024C">
          <w:pPr>
            <w:pStyle w:val="TOC2"/>
            <w:tabs>
              <w:tab w:val="right" w:leader="dot" w:pos="9016"/>
            </w:tabs>
            <w:rPr>
              <w:rFonts w:eastAsiaTheme="minorEastAsia"/>
              <w:noProof/>
              <w:lang w:eastAsia="en-GB"/>
            </w:rPr>
          </w:pPr>
          <w:r w:rsidRPr="00A0024C">
            <w:fldChar w:fldCharType="begin"/>
          </w:r>
          <w:r w:rsidRPr="00A0024C">
            <w:instrText xml:space="preserve"> TOC \o "1-3" \h \z \u </w:instrText>
          </w:r>
          <w:r w:rsidRPr="00A0024C">
            <w:fldChar w:fldCharType="separate"/>
          </w:r>
          <w:hyperlink w:anchor="_Toc63379594" w:history="1">
            <w:r w:rsidRPr="00A0024C">
              <w:rPr>
                <w:rStyle w:val="Hyperlink"/>
                <w:noProof/>
                <w:color w:val="FFFFFF" w:themeColor="background1"/>
              </w:rPr>
              <w:t>Risk Assessment</w:t>
            </w:r>
            <w:r w:rsidRPr="00A0024C">
              <w:rPr>
                <w:noProof/>
                <w:webHidden/>
              </w:rPr>
              <w:tab/>
            </w:r>
            <w:r w:rsidRPr="00A0024C">
              <w:rPr>
                <w:noProof/>
                <w:webHidden/>
              </w:rPr>
              <w:fldChar w:fldCharType="begin"/>
            </w:r>
            <w:r w:rsidRPr="00A0024C">
              <w:rPr>
                <w:noProof/>
                <w:webHidden/>
              </w:rPr>
              <w:instrText xml:space="preserve"> PAGEREF _Toc63379594 \h </w:instrText>
            </w:r>
            <w:r w:rsidRPr="00A0024C">
              <w:rPr>
                <w:noProof/>
                <w:webHidden/>
              </w:rPr>
            </w:r>
            <w:r w:rsidRPr="00A0024C">
              <w:rPr>
                <w:noProof/>
                <w:webHidden/>
              </w:rPr>
              <w:fldChar w:fldCharType="separate"/>
            </w:r>
            <w:r w:rsidRPr="00A0024C">
              <w:rPr>
                <w:noProof/>
                <w:webHidden/>
              </w:rPr>
              <w:t>5</w:t>
            </w:r>
            <w:r w:rsidRPr="00A0024C">
              <w:rPr>
                <w:noProof/>
                <w:webHidden/>
              </w:rPr>
              <w:fldChar w:fldCharType="end"/>
            </w:r>
          </w:hyperlink>
        </w:p>
        <w:p w14:paraId="7A0AA881" w14:textId="305ECE30" w:rsidR="00A0024C" w:rsidRPr="00A0024C" w:rsidRDefault="00757F8B" w:rsidP="00A0024C">
          <w:pPr>
            <w:pStyle w:val="TOC3"/>
            <w:tabs>
              <w:tab w:val="right" w:leader="dot" w:pos="9016"/>
            </w:tabs>
            <w:rPr>
              <w:rFonts w:eastAsiaTheme="minorEastAsia"/>
              <w:noProof/>
              <w:lang w:eastAsia="en-GB"/>
            </w:rPr>
          </w:pPr>
          <w:hyperlink w:anchor="_Toc63379595" w:history="1">
            <w:r w:rsidR="00A0024C" w:rsidRPr="00A0024C">
              <w:rPr>
                <w:rStyle w:val="Hyperlink"/>
                <w:noProof/>
                <w:color w:val="FFFFFF" w:themeColor="background1"/>
              </w:rPr>
              <w:t>Errors in Risk Assessment</w:t>
            </w:r>
            <w:r w:rsidR="00A0024C" w:rsidRPr="00A0024C">
              <w:rPr>
                <w:noProof/>
                <w:webHidden/>
              </w:rPr>
              <w:tab/>
            </w:r>
            <w:r w:rsidR="00A0024C" w:rsidRPr="00A0024C">
              <w:rPr>
                <w:noProof/>
                <w:webHidden/>
              </w:rPr>
              <w:fldChar w:fldCharType="begin"/>
            </w:r>
            <w:r w:rsidR="00A0024C" w:rsidRPr="00A0024C">
              <w:rPr>
                <w:noProof/>
                <w:webHidden/>
              </w:rPr>
              <w:instrText xml:space="preserve"> PAGEREF _Toc63379595 \h </w:instrText>
            </w:r>
            <w:r w:rsidR="00A0024C" w:rsidRPr="00A0024C">
              <w:rPr>
                <w:noProof/>
                <w:webHidden/>
              </w:rPr>
            </w:r>
            <w:r w:rsidR="00A0024C" w:rsidRPr="00A0024C">
              <w:rPr>
                <w:noProof/>
                <w:webHidden/>
              </w:rPr>
              <w:fldChar w:fldCharType="separate"/>
            </w:r>
            <w:r w:rsidR="00A0024C" w:rsidRPr="00A0024C">
              <w:rPr>
                <w:noProof/>
                <w:webHidden/>
              </w:rPr>
              <w:t>6</w:t>
            </w:r>
            <w:r w:rsidR="00A0024C" w:rsidRPr="00A0024C">
              <w:rPr>
                <w:noProof/>
                <w:webHidden/>
              </w:rPr>
              <w:fldChar w:fldCharType="end"/>
            </w:r>
          </w:hyperlink>
        </w:p>
        <w:p w14:paraId="05EF5221" w14:textId="3C605047" w:rsidR="00A0024C" w:rsidRPr="00A0024C" w:rsidRDefault="00757F8B" w:rsidP="00A0024C">
          <w:pPr>
            <w:pStyle w:val="TOC3"/>
            <w:tabs>
              <w:tab w:val="right" w:leader="dot" w:pos="9016"/>
            </w:tabs>
            <w:rPr>
              <w:rFonts w:eastAsiaTheme="minorEastAsia"/>
              <w:noProof/>
              <w:lang w:eastAsia="en-GB"/>
            </w:rPr>
          </w:pPr>
          <w:hyperlink w:anchor="_Toc63379596" w:history="1">
            <w:r w:rsidR="00A0024C" w:rsidRPr="00A0024C">
              <w:rPr>
                <w:rStyle w:val="Hyperlink"/>
                <w:noProof/>
                <w:color w:val="FFFFFF" w:themeColor="background1"/>
              </w:rPr>
              <w:t>Risk Acceptability</w:t>
            </w:r>
            <w:r w:rsidR="00A0024C" w:rsidRPr="00A0024C">
              <w:rPr>
                <w:noProof/>
                <w:webHidden/>
              </w:rPr>
              <w:tab/>
            </w:r>
            <w:r w:rsidR="00A0024C" w:rsidRPr="00A0024C">
              <w:rPr>
                <w:noProof/>
                <w:webHidden/>
              </w:rPr>
              <w:fldChar w:fldCharType="begin"/>
            </w:r>
            <w:r w:rsidR="00A0024C" w:rsidRPr="00A0024C">
              <w:rPr>
                <w:noProof/>
                <w:webHidden/>
              </w:rPr>
              <w:instrText xml:space="preserve"> PAGEREF _Toc63379596 \h </w:instrText>
            </w:r>
            <w:r w:rsidR="00A0024C" w:rsidRPr="00A0024C">
              <w:rPr>
                <w:noProof/>
                <w:webHidden/>
              </w:rPr>
            </w:r>
            <w:r w:rsidR="00A0024C" w:rsidRPr="00A0024C">
              <w:rPr>
                <w:noProof/>
                <w:webHidden/>
              </w:rPr>
              <w:fldChar w:fldCharType="separate"/>
            </w:r>
            <w:r w:rsidR="00A0024C" w:rsidRPr="00A0024C">
              <w:rPr>
                <w:noProof/>
                <w:webHidden/>
              </w:rPr>
              <w:t>7</w:t>
            </w:r>
            <w:r w:rsidR="00A0024C" w:rsidRPr="00A0024C">
              <w:rPr>
                <w:noProof/>
                <w:webHidden/>
              </w:rPr>
              <w:fldChar w:fldCharType="end"/>
            </w:r>
          </w:hyperlink>
        </w:p>
        <w:p w14:paraId="492E79CE" w14:textId="713B5B84" w:rsidR="00A0024C" w:rsidRPr="00A0024C" w:rsidRDefault="00757F8B" w:rsidP="00A0024C">
          <w:pPr>
            <w:pStyle w:val="TOC2"/>
            <w:tabs>
              <w:tab w:val="right" w:leader="dot" w:pos="9016"/>
            </w:tabs>
            <w:rPr>
              <w:rFonts w:eastAsiaTheme="minorEastAsia"/>
              <w:noProof/>
              <w:lang w:eastAsia="en-GB"/>
            </w:rPr>
          </w:pPr>
          <w:hyperlink w:anchor="_Toc63379597" w:history="1">
            <w:r w:rsidR="00A0024C" w:rsidRPr="00A0024C">
              <w:rPr>
                <w:rStyle w:val="Hyperlink"/>
                <w:noProof/>
                <w:color w:val="FFFFFF" w:themeColor="background1"/>
              </w:rPr>
              <w:t>Mathematical Models in Risk Assessments</w:t>
            </w:r>
            <w:r w:rsidR="00A0024C" w:rsidRPr="00A0024C">
              <w:rPr>
                <w:noProof/>
                <w:webHidden/>
              </w:rPr>
              <w:tab/>
            </w:r>
            <w:r w:rsidR="00A0024C" w:rsidRPr="00A0024C">
              <w:rPr>
                <w:noProof/>
                <w:webHidden/>
              </w:rPr>
              <w:fldChar w:fldCharType="begin"/>
            </w:r>
            <w:r w:rsidR="00A0024C" w:rsidRPr="00A0024C">
              <w:rPr>
                <w:noProof/>
                <w:webHidden/>
              </w:rPr>
              <w:instrText xml:space="preserve"> PAGEREF _Toc63379597 \h </w:instrText>
            </w:r>
            <w:r w:rsidR="00A0024C" w:rsidRPr="00A0024C">
              <w:rPr>
                <w:noProof/>
                <w:webHidden/>
              </w:rPr>
            </w:r>
            <w:r w:rsidR="00A0024C" w:rsidRPr="00A0024C">
              <w:rPr>
                <w:noProof/>
                <w:webHidden/>
              </w:rPr>
              <w:fldChar w:fldCharType="separate"/>
            </w:r>
            <w:r w:rsidR="00A0024C" w:rsidRPr="00A0024C">
              <w:rPr>
                <w:noProof/>
                <w:webHidden/>
              </w:rPr>
              <w:t>10</w:t>
            </w:r>
            <w:r w:rsidR="00A0024C" w:rsidRPr="00A0024C">
              <w:rPr>
                <w:noProof/>
                <w:webHidden/>
              </w:rPr>
              <w:fldChar w:fldCharType="end"/>
            </w:r>
          </w:hyperlink>
        </w:p>
        <w:p w14:paraId="1703A80F" w14:textId="1CA4A717" w:rsidR="00A0024C" w:rsidRPr="00A0024C" w:rsidRDefault="00757F8B" w:rsidP="00A0024C">
          <w:pPr>
            <w:pStyle w:val="TOC3"/>
            <w:tabs>
              <w:tab w:val="right" w:leader="dot" w:pos="9016"/>
            </w:tabs>
            <w:rPr>
              <w:rFonts w:eastAsiaTheme="minorEastAsia"/>
              <w:noProof/>
              <w:lang w:eastAsia="en-GB"/>
            </w:rPr>
          </w:pPr>
          <w:hyperlink w:anchor="_Toc63379598" w:history="1">
            <w:r w:rsidR="00A0024C" w:rsidRPr="00A0024C">
              <w:rPr>
                <w:rStyle w:val="Hyperlink"/>
                <w:noProof/>
                <w:color w:val="FFFFFF" w:themeColor="background1"/>
              </w:rPr>
              <w:t>Risk Matrices</w:t>
            </w:r>
            <w:r w:rsidR="00A0024C" w:rsidRPr="00A0024C">
              <w:rPr>
                <w:noProof/>
                <w:webHidden/>
              </w:rPr>
              <w:tab/>
            </w:r>
            <w:r w:rsidR="00A0024C" w:rsidRPr="00A0024C">
              <w:rPr>
                <w:noProof/>
                <w:webHidden/>
              </w:rPr>
              <w:fldChar w:fldCharType="begin"/>
            </w:r>
            <w:r w:rsidR="00A0024C" w:rsidRPr="00A0024C">
              <w:rPr>
                <w:noProof/>
                <w:webHidden/>
              </w:rPr>
              <w:instrText xml:space="preserve"> PAGEREF _Toc63379598 \h </w:instrText>
            </w:r>
            <w:r w:rsidR="00A0024C" w:rsidRPr="00A0024C">
              <w:rPr>
                <w:noProof/>
                <w:webHidden/>
              </w:rPr>
            </w:r>
            <w:r w:rsidR="00A0024C" w:rsidRPr="00A0024C">
              <w:rPr>
                <w:noProof/>
                <w:webHidden/>
              </w:rPr>
              <w:fldChar w:fldCharType="separate"/>
            </w:r>
            <w:r w:rsidR="00A0024C" w:rsidRPr="00A0024C">
              <w:rPr>
                <w:noProof/>
                <w:webHidden/>
              </w:rPr>
              <w:t>10</w:t>
            </w:r>
            <w:r w:rsidR="00A0024C" w:rsidRPr="00A0024C">
              <w:rPr>
                <w:noProof/>
                <w:webHidden/>
              </w:rPr>
              <w:fldChar w:fldCharType="end"/>
            </w:r>
          </w:hyperlink>
        </w:p>
        <w:p w14:paraId="02530139" w14:textId="3232CE60" w:rsidR="00A0024C" w:rsidRPr="00A0024C" w:rsidRDefault="00757F8B" w:rsidP="00A0024C">
          <w:pPr>
            <w:pStyle w:val="TOC3"/>
            <w:tabs>
              <w:tab w:val="right" w:leader="dot" w:pos="9016"/>
            </w:tabs>
            <w:rPr>
              <w:rFonts w:eastAsiaTheme="minorEastAsia"/>
              <w:noProof/>
              <w:lang w:eastAsia="en-GB"/>
            </w:rPr>
          </w:pPr>
          <w:hyperlink w:anchor="_Toc63379599" w:history="1">
            <w:r w:rsidR="00A0024C" w:rsidRPr="00A0024C">
              <w:rPr>
                <w:rStyle w:val="Hyperlink"/>
                <w:noProof/>
                <w:color w:val="FFFFFF" w:themeColor="background1"/>
              </w:rPr>
              <w:t>Probabilistic Model</w:t>
            </w:r>
            <w:r w:rsidR="00A0024C" w:rsidRPr="00A0024C">
              <w:rPr>
                <w:noProof/>
                <w:webHidden/>
              </w:rPr>
              <w:tab/>
            </w:r>
            <w:r w:rsidR="00A0024C" w:rsidRPr="00A0024C">
              <w:rPr>
                <w:noProof/>
                <w:webHidden/>
              </w:rPr>
              <w:fldChar w:fldCharType="begin"/>
            </w:r>
            <w:r w:rsidR="00A0024C" w:rsidRPr="00A0024C">
              <w:rPr>
                <w:noProof/>
                <w:webHidden/>
              </w:rPr>
              <w:instrText xml:space="preserve"> PAGEREF _Toc63379599 \h </w:instrText>
            </w:r>
            <w:r w:rsidR="00A0024C" w:rsidRPr="00A0024C">
              <w:rPr>
                <w:noProof/>
                <w:webHidden/>
              </w:rPr>
            </w:r>
            <w:r w:rsidR="00A0024C" w:rsidRPr="00A0024C">
              <w:rPr>
                <w:noProof/>
                <w:webHidden/>
              </w:rPr>
              <w:fldChar w:fldCharType="separate"/>
            </w:r>
            <w:r w:rsidR="00A0024C" w:rsidRPr="00A0024C">
              <w:rPr>
                <w:noProof/>
                <w:webHidden/>
              </w:rPr>
              <w:t>11</w:t>
            </w:r>
            <w:r w:rsidR="00A0024C" w:rsidRPr="00A0024C">
              <w:rPr>
                <w:noProof/>
                <w:webHidden/>
              </w:rPr>
              <w:fldChar w:fldCharType="end"/>
            </w:r>
          </w:hyperlink>
        </w:p>
        <w:p w14:paraId="4ED7ED29" w14:textId="45629CE8" w:rsidR="00A0024C" w:rsidRDefault="00A0024C" w:rsidP="00A0024C">
          <w:r w:rsidRPr="00A0024C">
            <w:rPr>
              <w:b/>
              <w:bCs/>
              <w:noProof/>
            </w:rPr>
            <w:fldChar w:fldCharType="end"/>
          </w:r>
        </w:p>
      </w:sdtContent>
    </w:sdt>
    <w:p w14:paraId="4F9EE0B0" w14:textId="77777777" w:rsidR="00A0024C" w:rsidRDefault="00A0024C">
      <w:r>
        <w:br w:type="page"/>
      </w:r>
    </w:p>
    <w:p w14:paraId="34B54487" w14:textId="1514877F" w:rsidR="000822BA" w:rsidRDefault="000822BA" w:rsidP="00DE0F38">
      <w:r>
        <w:lastRenderedPageBreak/>
        <w:t>The last issue we discussed in the previous section suggested a completely new and untested solution to a value conflict. Whenever we are doing this, there are always some risks associated with it. In this section, we shall be looking into how to properly analyse such</w:t>
      </w:r>
      <w:r w:rsidR="00750387">
        <w:t xml:space="preserve"> hazards and</w:t>
      </w:r>
      <w:r>
        <w:t xml:space="preserve"> risks.</w:t>
      </w:r>
    </w:p>
    <w:p w14:paraId="677D7202" w14:textId="73A8BFFD" w:rsidR="00751FDA" w:rsidRDefault="00751FDA" w:rsidP="00DE0F38"/>
    <w:p w14:paraId="2BDA3CB4" w14:textId="3F67BBDC" w:rsidR="00751FDA" w:rsidRDefault="00751FDA" w:rsidP="00DE0F38">
      <w:r>
        <w:t>Before we can dive in, we need to know a few terms.</w:t>
      </w:r>
    </w:p>
    <w:p w14:paraId="467D24AE" w14:textId="1029AF61" w:rsidR="00750387" w:rsidRDefault="00750387" w:rsidP="006A3065">
      <w:pPr>
        <w:pStyle w:val="ListParagraph"/>
        <w:numPr>
          <w:ilvl w:val="0"/>
          <w:numId w:val="1"/>
        </w:numPr>
        <w:ind w:left="284" w:hanging="284"/>
      </w:pPr>
      <w:r>
        <w:t>A hazard is any damages or other undesirable effects associated with some technology or its use.</w:t>
      </w:r>
    </w:p>
    <w:p w14:paraId="2A39C6B9" w14:textId="77777777" w:rsidR="00751FDA" w:rsidRDefault="00751FDA" w:rsidP="006A3065">
      <w:pPr>
        <w:pStyle w:val="ListParagraph"/>
        <w:ind w:left="284" w:hanging="284"/>
      </w:pPr>
    </w:p>
    <w:p w14:paraId="16A6DFBB" w14:textId="77777777" w:rsidR="00751FDA" w:rsidRDefault="00750387" w:rsidP="006A3065">
      <w:pPr>
        <w:pStyle w:val="ListParagraph"/>
        <w:numPr>
          <w:ilvl w:val="0"/>
          <w:numId w:val="1"/>
        </w:numPr>
        <w:ind w:left="284" w:hanging="284"/>
      </w:pPr>
      <w:r>
        <w:t>A risk is a quantitative specification of the phenomenon of a hazard. A single hazard could have multiple risks associated with it. For example, the hazard of radioactive materials in a nuclear powerplant has environmental risks associated with it, as well as health risks for the humans living in the area.</w:t>
      </w:r>
      <w:r w:rsidR="00751FDA">
        <w:t xml:space="preserve"> Formally, the term risk can be defined as the product of the probability of an undesirable event occurring and the effect of that event.</w:t>
      </w:r>
    </w:p>
    <w:p w14:paraId="1AE1C780" w14:textId="77777777" w:rsidR="00751FDA" w:rsidRDefault="00751FDA" w:rsidP="006A3065">
      <w:pPr>
        <w:pStyle w:val="ListParagraph"/>
        <w:ind w:left="284" w:hanging="284"/>
      </w:pPr>
    </w:p>
    <w:p w14:paraId="1A30B48A" w14:textId="1F04F54F" w:rsidR="00751FDA" w:rsidRDefault="00750387" w:rsidP="00054C9F">
      <w:pPr>
        <w:pStyle w:val="ListParagraph"/>
        <w:ind w:left="284"/>
      </w:pPr>
      <w:r>
        <w:t>We will specifically be interested in safety risks, which are the risks of events that can cause fatalities or injuries, and health risks, which are the risks of events that endanger people’s health.</w:t>
      </w:r>
    </w:p>
    <w:p w14:paraId="1C439D63" w14:textId="77777777" w:rsidR="00751FDA" w:rsidRDefault="00751FDA" w:rsidP="006A3065">
      <w:pPr>
        <w:pStyle w:val="ListParagraph"/>
        <w:ind w:left="284" w:hanging="284"/>
      </w:pPr>
    </w:p>
    <w:p w14:paraId="2F441B9D" w14:textId="7F366C6E" w:rsidR="00751FDA" w:rsidRDefault="00751FDA" w:rsidP="006A3065">
      <w:pPr>
        <w:pStyle w:val="ListParagraph"/>
        <w:numPr>
          <w:ilvl w:val="0"/>
          <w:numId w:val="1"/>
        </w:numPr>
        <w:ind w:left="284" w:hanging="284"/>
      </w:pPr>
      <w:r>
        <w:t>Safety could be considered the absence of risks and hazards. However, in general, safety refers to a situation in which risks have been reduced as far as it is reasonably feasible and desirable. Essentially, safety is more about acceptable risks than about the complete elimination of risks.</w:t>
      </w:r>
    </w:p>
    <w:p w14:paraId="65EAB35E" w14:textId="77777777" w:rsidR="00AB12A1" w:rsidRDefault="00AB12A1" w:rsidP="006A3065">
      <w:pPr>
        <w:pStyle w:val="ListParagraph"/>
        <w:ind w:left="284" w:hanging="284"/>
      </w:pPr>
    </w:p>
    <w:p w14:paraId="6077E2E5" w14:textId="1D1E99B4" w:rsidR="006A3065" w:rsidRDefault="00751FDA" w:rsidP="006A3065">
      <w:pPr>
        <w:pStyle w:val="ListParagraph"/>
        <w:numPr>
          <w:ilvl w:val="0"/>
          <w:numId w:val="1"/>
        </w:numPr>
        <w:ind w:left="284" w:hanging="284"/>
      </w:pPr>
      <w:r>
        <w:lastRenderedPageBreak/>
        <w:t xml:space="preserve">Uncertainty is used to refer to situations where we know the types of consequences that might occur, but we cannot attribute probabilities to the </w:t>
      </w:r>
      <w:r w:rsidR="00AB12A1">
        <w:t>occurrences</w:t>
      </w:r>
      <w:r>
        <w:t xml:space="preserve"> of such consequences.</w:t>
      </w:r>
      <w:r w:rsidR="00DC1EEE">
        <w:t xml:space="preserve"> For example, when we get into a vehicle, we know an accident could occur, but we do not know what the probability of an accident occurring is.</w:t>
      </w:r>
    </w:p>
    <w:p w14:paraId="72484A33" w14:textId="77777777" w:rsidR="006A3065" w:rsidRDefault="006A3065" w:rsidP="006A3065">
      <w:pPr>
        <w:pStyle w:val="ListParagraph"/>
        <w:ind w:left="284" w:hanging="284"/>
      </w:pPr>
    </w:p>
    <w:p w14:paraId="1FA816E4" w14:textId="1BA11F0F" w:rsidR="00AB12A1" w:rsidRDefault="00AB12A1" w:rsidP="000E2424">
      <w:pPr>
        <w:pStyle w:val="ListParagraph"/>
        <w:ind w:left="284"/>
      </w:pPr>
      <w:r>
        <w:t>This probability concept has not been considered in any of the ethical theories</w:t>
      </w:r>
      <w:r w:rsidR="00DC1EEE">
        <w:t>, mostly because probabilistic thinking did not really exist in the field of ethics when these theories were first created</w:t>
      </w:r>
      <w:r>
        <w:t>.</w:t>
      </w:r>
      <w:r w:rsidR="006A3065">
        <w:t xml:space="preserve"> Different theories dealt with these probabilities in different ways later on. For example, deontology accepted risks if they were equally distributed amongst everyone, or if the people subject to the risk were willing to accept it. On the other hand, utilitarianism took a mathematical approach, taking the value of each possible outcome of an event, multiplying that by the likelihood of it occurring and taking the sum of all the results, essentially giving the event a value.</w:t>
      </w:r>
    </w:p>
    <w:p w14:paraId="0E82DB42" w14:textId="77777777" w:rsidR="00AB12A1" w:rsidRDefault="00AB12A1" w:rsidP="006A3065">
      <w:pPr>
        <w:pStyle w:val="ListParagraph"/>
        <w:ind w:left="284" w:hanging="284"/>
      </w:pPr>
    </w:p>
    <w:p w14:paraId="3429929C" w14:textId="60090A0A" w:rsidR="00AB12A1" w:rsidRDefault="00AB12A1" w:rsidP="006A3065">
      <w:pPr>
        <w:pStyle w:val="ListParagraph"/>
        <w:numPr>
          <w:ilvl w:val="0"/>
          <w:numId w:val="1"/>
        </w:numPr>
        <w:ind w:left="284" w:hanging="284"/>
      </w:pPr>
      <w:r>
        <w:t>I</w:t>
      </w:r>
      <w:r w:rsidR="00751FDA">
        <w:t>t is not always possible to predict the hazards of new technology and express them reliably as risks. We simply do not know what we have to be prepared for. The term ignorance can be used</w:t>
      </w:r>
      <w:r>
        <w:t xml:space="preserve"> here</w:t>
      </w:r>
      <w:r w:rsidR="00DC1EEE">
        <w:t>.</w:t>
      </w:r>
    </w:p>
    <w:p w14:paraId="55D2FFAB" w14:textId="76A1556E" w:rsidR="00DC1EEE" w:rsidRDefault="00DC1EEE" w:rsidP="00DC1EEE"/>
    <w:p w14:paraId="265758D2" w14:textId="0F3150D4" w:rsidR="00DC1EEE" w:rsidRDefault="00DC1EEE" w:rsidP="00DC1EEE">
      <w:r>
        <w:t>The final terms we see, uncertainty and ignorance, are things that lead to us having to assess the different risks that might be involved.</w:t>
      </w:r>
      <w:r w:rsidR="006A3065">
        <w:t xml:space="preserve"> Take the example we see about driving. Every time we decide to drive a car, we impose some risk on everyone on the street that we will injure them. Does the mere possibility of this risk mean that it is ethically wrong to drive? Why or why not? This is where risk assessment comes in.</w:t>
      </w:r>
    </w:p>
    <w:p w14:paraId="46E073C3" w14:textId="4A3E7AEC" w:rsidR="00DC1EEE" w:rsidRDefault="006A3065" w:rsidP="00DC1EEE">
      <w:r>
        <w:t xml:space="preserve">After risk assessment has been done, we will need to essentially make a decision about whether the risk is acceptable from an ethical point of view or not. This will involve </w:t>
      </w:r>
      <w:r w:rsidR="000E2424">
        <w:t>some</w:t>
      </w:r>
      <w:r>
        <w:t xml:space="preserve"> issues, whether or not the people subject to the risk are aware of it, whether the benefits of the risk outweigh the disadvantages</w:t>
      </w:r>
      <w:r w:rsidR="000E2424">
        <w:t>,</w:t>
      </w:r>
      <w:r>
        <w:t xml:space="preserve"> whether there are available alternatives that have a lower risk</w:t>
      </w:r>
      <w:r w:rsidR="000E2424">
        <w:t xml:space="preserve"> and whether the risk and advantages is justly distributed, in that everyone faces a fair share (fair, not equal) of the risks and the advantages.</w:t>
      </w:r>
    </w:p>
    <w:p w14:paraId="5FA26448" w14:textId="77777777" w:rsidR="00A0024C" w:rsidRDefault="00A0024C">
      <w:pPr>
        <w:rPr>
          <w:b/>
          <w:bCs/>
        </w:rPr>
      </w:pPr>
      <w:r>
        <w:br w:type="page"/>
      </w:r>
    </w:p>
    <w:p w14:paraId="16A58A6B" w14:textId="7A95CB3A" w:rsidR="00A0024C" w:rsidRPr="00436D41" w:rsidRDefault="00A0024C" w:rsidP="00A0024C">
      <w:pPr>
        <w:pStyle w:val="Heading2"/>
      </w:pPr>
      <w:bookmarkStart w:id="0" w:name="_Toc63379594"/>
      <w:r w:rsidRPr="00436D41">
        <w:t>Risk Assessment</w:t>
      </w:r>
      <w:bookmarkEnd w:id="0"/>
    </w:p>
    <w:p w14:paraId="67BBF7AC" w14:textId="77777777" w:rsidR="00A0024C" w:rsidRPr="00436D41" w:rsidRDefault="00A0024C" w:rsidP="00A0024C">
      <w:pPr>
        <w:pStyle w:val="ListParagraph"/>
        <w:numPr>
          <w:ilvl w:val="0"/>
          <w:numId w:val="2"/>
        </w:numPr>
      </w:pPr>
      <w:r w:rsidRPr="00436D41">
        <w:t>Release Assessment - Releases are any physical effects that can lead to harm, which originated due to some technical installation. For example, if we are working on a gas field, a blast could occur. This is a release.</w:t>
      </w:r>
    </w:p>
    <w:p w14:paraId="3119624B" w14:textId="77777777" w:rsidR="00A0024C" w:rsidRPr="00436D41" w:rsidRDefault="00A0024C" w:rsidP="00A0024C">
      <w:pPr>
        <w:pStyle w:val="ListParagraph"/>
      </w:pPr>
    </w:p>
    <w:p w14:paraId="35DCA4CC" w14:textId="77777777" w:rsidR="00A0024C" w:rsidRPr="00436D41" w:rsidRDefault="00A0024C" w:rsidP="00A0024C">
      <w:pPr>
        <w:pStyle w:val="ListParagraph"/>
        <w:numPr>
          <w:ilvl w:val="0"/>
          <w:numId w:val="2"/>
        </w:numPr>
      </w:pPr>
      <w:r w:rsidRPr="00436D41">
        <w:t>Exposure Assessment - The risk of exposure is the risk that vulnerable subjects, like human beings, will be exposed to one of the releases. Exposure assessment usually includes information about what vulnerable subjects are exposed to a certain release, and through what mechanism, the intensity, frequency and duration of the exposure.</w:t>
      </w:r>
    </w:p>
    <w:p w14:paraId="6CAAFFDF" w14:textId="77777777" w:rsidR="00A0024C" w:rsidRPr="00436D41" w:rsidRDefault="00A0024C" w:rsidP="00A0024C">
      <w:pPr>
        <w:pStyle w:val="ListParagraph"/>
      </w:pPr>
    </w:p>
    <w:p w14:paraId="7726FF13" w14:textId="77777777" w:rsidR="00A0024C" w:rsidRPr="00436D41" w:rsidRDefault="00A0024C" w:rsidP="00A0024C">
      <w:pPr>
        <w:pStyle w:val="ListParagraph"/>
        <w:numPr>
          <w:ilvl w:val="0"/>
          <w:numId w:val="2"/>
        </w:numPr>
      </w:pPr>
      <w:r w:rsidRPr="00436D41">
        <w:t>Consequence Assessment - The focus of consequence assessment is the relationship between exposure and harmful consequences. In some cases, this only includes direct fatalities, while in others, long-term effects on peoples’ health and the environment are included.</w:t>
      </w:r>
    </w:p>
    <w:p w14:paraId="2E147FDA" w14:textId="77777777" w:rsidR="00A0024C" w:rsidRPr="00436D41" w:rsidRDefault="00A0024C" w:rsidP="00A0024C">
      <w:pPr>
        <w:pStyle w:val="ListParagraph"/>
      </w:pPr>
    </w:p>
    <w:p w14:paraId="6379A316" w14:textId="77777777" w:rsidR="00A0024C" w:rsidRPr="00436D41" w:rsidRDefault="00A0024C" w:rsidP="00A0024C">
      <w:pPr>
        <w:pStyle w:val="ListParagraph"/>
      </w:pPr>
      <w:r w:rsidRPr="00436D41">
        <w:t>An important part of consequence assessment is determining the dose-response relationship via tests on animals and models.</w:t>
      </w:r>
    </w:p>
    <w:p w14:paraId="4C727B7A" w14:textId="77777777" w:rsidR="00A0024C" w:rsidRPr="00436D41" w:rsidRDefault="00A0024C" w:rsidP="00A0024C">
      <w:pPr>
        <w:pStyle w:val="ListParagraph"/>
      </w:pPr>
    </w:p>
    <w:p w14:paraId="5EF7D428" w14:textId="77777777" w:rsidR="00A0024C" w:rsidRPr="00436D41" w:rsidRDefault="00A0024C" w:rsidP="00A0024C">
      <w:pPr>
        <w:pStyle w:val="ListParagraph"/>
        <w:numPr>
          <w:ilvl w:val="0"/>
          <w:numId w:val="2"/>
        </w:numPr>
      </w:pPr>
      <w:r w:rsidRPr="00436D41">
        <w:t>Risk Estimation - From the results of all the above steps, the risk is determined. We need to determine in what measure the risk is expressed. For example, we could present the risk in terms of the number of fatalities expected, or the reduction in the lifespan of workers and locals.</w:t>
      </w:r>
    </w:p>
    <w:p w14:paraId="0F7D1334" w14:textId="77777777" w:rsidR="00A0024C" w:rsidRDefault="00A0024C">
      <w:r>
        <w:br w:type="page"/>
      </w:r>
    </w:p>
    <w:p w14:paraId="716A96B0" w14:textId="73EE13DE" w:rsidR="00A0024C" w:rsidRPr="00436D41" w:rsidRDefault="00A0024C" w:rsidP="00A0024C">
      <w:pPr>
        <w:pStyle w:val="Heading3"/>
      </w:pPr>
      <w:bookmarkStart w:id="1" w:name="_Toc63379595"/>
      <w:r w:rsidRPr="00436D41">
        <w:t>Errors in Risk Assessment</w:t>
      </w:r>
      <w:bookmarkEnd w:id="1"/>
    </w:p>
    <w:p w14:paraId="2123E184" w14:textId="77777777" w:rsidR="00A0024C" w:rsidRPr="00436D41" w:rsidRDefault="00A0024C" w:rsidP="00A0024C">
      <w:r w:rsidRPr="00436D41">
        <w:t>For any given test, there are four possible outcomes.</w:t>
      </w:r>
    </w:p>
    <w:p w14:paraId="788F36ED" w14:textId="77777777" w:rsidR="00A0024C" w:rsidRPr="00436D41" w:rsidRDefault="00A0024C" w:rsidP="00A0024C">
      <w:pPr>
        <w:pStyle w:val="ListParagraph"/>
        <w:numPr>
          <w:ilvl w:val="0"/>
          <w:numId w:val="3"/>
        </w:numPr>
      </w:pPr>
      <w:r w:rsidRPr="00436D41">
        <w:t>True Positive – The results show a positive outcome and they are correct.</w:t>
      </w:r>
    </w:p>
    <w:p w14:paraId="293B2839" w14:textId="77777777" w:rsidR="00A0024C" w:rsidRPr="00436D41" w:rsidRDefault="00A0024C" w:rsidP="00A0024C">
      <w:pPr>
        <w:pStyle w:val="ListParagraph"/>
        <w:numPr>
          <w:ilvl w:val="0"/>
          <w:numId w:val="3"/>
        </w:numPr>
      </w:pPr>
      <w:r w:rsidRPr="00436D41">
        <w:t>False Positive – The results show a positive outcome, but they are incorrect.</w:t>
      </w:r>
    </w:p>
    <w:p w14:paraId="5D82CB93" w14:textId="77777777" w:rsidR="00A0024C" w:rsidRPr="00436D41" w:rsidRDefault="00A0024C" w:rsidP="00A0024C">
      <w:pPr>
        <w:pStyle w:val="ListParagraph"/>
        <w:numPr>
          <w:ilvl w:val="0"/>
          <w:numId w:val="3"/>
        </w:numPr>
      </w:pPr>
      <w:r w:rsidRPr="00436D41">
        <w:t>True Negative – The results show a negative outcome and they are correct.</w:t>
      </w:r>
    </w:p>
    <w:p w14:paraId="7DC8C16E" w14:textId="77777777" w:rsidR="00A0024C" w:rsidRPr="00436D41" w:rsidRDefault="00A0024C" w:rsidP="00A0024C">
      <w:pPr>
        <w:pStyle w:val="ListParagraph"/>
        <w:numPr>
          <w:ilvl w:val="0"/>
          <w:numId w:val="3"/>
        </w:numPr>
      </w:pPr>
      <w:r w:rsidRPr="00436D41">
        <w:t>False Negative – The results show a negative outcome, but they are incorrect.</w:t>
      </w:r>
    </w:p>
    <w:p w14:paraId="19B1A2E8" w14:textId="77777777" w:rsidR="00A0024C" w:rsidRPr="00436D41" w:rsidRDefault="00A0024C" w:rsidP="00A0024C">
      <w:r w:rsidRPr="00436D41">
        <w:t>These four possibilities are outline</w:t>
      </w:r>
      <w:r>
        <w:t>d</w:t>
      </w:r>
      <w:r w:rsidRPr="00436D41">
        <w:t xml:space="preserve"> in something called a confusion matrix, which contains the number of outcomes of each type in the corresponding cells.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781"/>
        <w:gridCol w:w="1724"/>
        <w:gridCol w:w="1835"/>
      </w:tblGrid>
      <w:tr w:rsidR="00A0024C" w:rsidRPr="00436D41" w14:paraId="1A2BEE29" w14:textId="77777777" w:rsidTr="00064223">
        <w:trPr>
          <w:trHeight w:val="567"/>
          <w:jc w:val="center"/>
        </w:trPr>
        <w:tc>
          <w:tcPr>
            <w:tcW w:w="0" w:type="auto"/>
            <w:vAlign w:val="center"/>
          </w:tcPr>
          <w:p w14:paraId="4EC36131" w14:textId="77777777" w:rsidR="00A0024C" w:rsidRPr="00436D41" w:rsidRDefault="00A0024C" w:rsidP="00064223">
            <w:pPr>
              <w:jc w:val="center"/>
            </w:pPr>
            <w:r w:rsidRPr="00436D41">
              <w:t>Reality/Result</w:t>
            </w:r>
          </w:p>
        </w:tc>
        <w:tc>
          <w:tcPr>
            <w:tcW w:w="0" w:type="auto"/>
            <w:vAlign w:val="center"/>
          </w:tcPr>
          <w:p w14:paraId="38747682" w14:textId="77777777" w:rsidR="00A0024C" w:rsidRPr="00436D41" w:rsidRDefault="00A0024C" w:rsidP="00064223">
            <w:pPr>
              <w:jc w:val="center"/>
            </w:pPr>
            <w:r w:rsidRPr="00436D41">
              <w:t>Positive</w:t>
            </w:r>
          </w:p>
        </w:tc>
        <w:tc>
          <w:tcPr>
            <w:tcW w:w="0" w:type="auto"/>
            <w:vAlign w:val="center"/>
          </w:tcPr>
          <w:p w14:paraId="66F32DAB" w14:textId="77777777" w:rsidR="00A0024C" w:rsidRPr="00436D41" w:rsidRDefault="00A0024C" w:rsidP="00064223">
            <w:pPr>
              <w:jc w:val="center"/>
            </w:pPr>
            <w:r w:rsidRPr="00436D41">
              <w:t>Negative</w:t>
            </w:r>
          </w:p>
        </w:tc>
      </w:tr>
      <w:tr w:rsidR="00A0024C" w:rsidRPr="00436D41" w14:paraId="6FCDE67A" w14:textId="77777777" w:rsidTr="00064223">
        <w:trPr>
          <w:trHeight w:val="567"/>
          <w:jc w:val="center"/>
        </w:trPr>
        <w:tc>
          <w:tcPr>
            <w:tcW w:w="0" w:type="auto"/>
            <w:vAlign w:val="center"/>
          </w:tcPr>
          <w:p w14:paraId="225C6A19" w14:textId="77777777" w:rsidR="00A0024C" w:rsidRPr="00436D41" w:rsidRDefault="00A0024C" w:rsidP="00064223">
            <w:pPr>
              <w:jc w:val="center"/>
            </w:pPr>
            <w:r w:rsidRPr="00436D41">
              <w:t>Positive</w:t>
            </w:r>
          </w:p>
        </w:tc>
        <w:tc>
          <w:tcPr>
            <w:tcW w:w="0" w:type="auto"/>
            <w:vAlign w:val="center"/>
          </w:tcPr>
          <w:p w14:paraId="4E5EF455" w14:textId="77777777" w:rsidR="00A0024C" w:rsidRPr="00436D41" w:rsidRDefault="00A0024C" w:rsidP="00064223">
            <w:pPr>
              <w:jc w:val="center"/>
            </w:pPr>
            <w:r w:rsidRPr="00436D41">
              <w:t>True Positive</w:t>
            </w:r>
          </w:p>
        </w:tc>
        <w:tc>
          <w:tcPr>
            <w:tcW w:w="0" w:type="auto"/>
            <w:vAlign w:val="center"/>
          </w:tcPr>
          <w:p w14:paraId="2BD04403" w14:textId="77777777" w:rsidR="00A0024C" w:rsidRPr="00436D41" w:rsidRDefault="00A0024C" w:rsidP="00064223">
            <w:pPr>
              <w:jc w:val="center"/>
            </w:pPr>
            <w:r w:rsidRPr="00436D41">
              <w:t>False Negative</w:t>
            </w:r>
          </w:p>
        </w:tc>
      </w:tr>
      <w:tr w:rsidR="00A0024C" w:rsidRPr="00436D41" w14:paraId="792043A2" w14:textId="77777777" w:rsidTr="00064223">
        <w:trPr>
          <w:trHeight w:val="567"/>
          <w:jc w:val="center"/>
        </w:trPr>
        <w:tc>
          <w:tcPr>
            <w:tcW w:w="0" w:type="auto"/>
            <w:vAlign w:val="center"/>
          </w:tcPr>
          <w:p w14:paraId="490FC9C9" w14:textId="77777777" w:rsidR="00A0024C" w:rsidRPr="00436D41" w:rsidRDefault="00A0024C" w:rsidP="00064223">
            <w:pPr>
              <w:jc w:val="center"/>
            </w:pPr>
            <w:r w:rsidRPr="00436D41">
              <w:t>Negative</w:t>
            </w:r>
          </w:p>
        </w:tc>
        <w:tc>
          <w:tcPr>
            <w:tcW w:w="0" w:type="auto"/>
            <w:vAlign w:val="center"/>
          </w:tcPr>
          <w:p w14:paraId="7DBCFA69" w14:textId="77777777" w:rsidR="00A0024C" w:rsidRPr="00436D41" w:rsidRDefault="00A0024C" w:rsidP="00064223">
            <w:pPr>
              <w:jc w:val="center"/>
            </w:pPr>
            <w:r w:rsidRPr="00436D41">
              <w:t>False Positive</w:t>
            </w:r>
          </w:p>
        </w:tc>
        <w:tc>
          <w:tcPr>
            <w:tcW w:w="0" w:type="auto"/>
            <w:vAlign w:val="center"/>
          </w:tcPr>
          <w:p w14:paraId="55DF788B" w14:textId="77777777" w:rsidR="00A0024C" w:rsidRPr="00436D41" w:rsidRDefault="00A0024C" w:rsidP="00064223">
            <w:pPr>
              <w:jc w:val="center"/>
            </w:pPr>
            <w:r w:rsidRPr="00436D41">
              <w:t>True Negative</w:t>
            </w:r>
          </w:p>
        </w:tc>
      </w:tr>
    </w:tbl>
    <w:p w14:paraId="65CFA791" w14:textId="77777777" w:rsidR="00A0024C" w:rsidRPr="00436D41" w:rsidRDefault="00A0024C" w:rsidP="00A0024C"/>
    <w:p w14:paraId="6A5C607B" w14:textId="77777777" w:rsidR="00A0024C" w:rsidRPr="00436D41" w:rsidRDefault="00A0024C" w:rsidP="00A0024C">
      <w:r w:rsidRPr="00436D41">
        <w:t>The accuracy of the test can be determined by</w:t>
      </w:r>
    </w:p>
    <w:p w14:paraId="74EE43B8" w14:textId="77777777" w:rsidR="00A0024C" w:rsidRPr="00436D41" w:rsidRDefault="00A0024C" w:rsidP="00A0024C">
      <w:pPr>
        <w:rPr>
          <w:rFonts w:eastAsiaTheme="minorEastAsia"/>
        </w:rPr>
      </w:pPr>
      <m:oMathPara>
        <m:oMathParaPr>
          <m:jc m:val="left"/>
        </m:oMathParaPr>
        <m:oMath>
          <m:r>
            <m:rPr>
              <m:sty m:val="p"/>
            </m:rPr>
            <w:rPr>
              <w:rFonts w:ascii="Cambria Math" w:hAnsi="Cambria Math"/>
            </w:rPr>
            <m:t>Accuracy=</m:t>
          </m:r>
          <m:f>
            <m:fPr>
              <m:ctrlPr>
                <w:rPr>
                  <w:rFonts w:ascii="Cambria Math" w:hAnsi="Cambria Math"/>
                </w:rPr>
              </m:ctrlPr>
            </m:fPr>
            <m:num>
              <m:r>
                <m:rPr>
                  <m:sty m:val="p"/>
                </m:rPr>
                <w:rPr>
                  <w:rFonts w:ascii="Cambria Math" w:hAnsi="Cambria Math"/>
                </w:rPr>
                <m:t>True Positives+True Negatives</m:t>
              </m:r>
            </m:num>
            <m:den>
              <m:r>
                <m:rPr>
                  <m:sty m:val="p"/>
                </m:rPr>
                <w:rPr>
                  <w:rFonts w:ascii="Cambria Math" w:hAnsi="Cambria Math"/>
                </w:rPr>
                <m:t>Total Results</m:t>
              </m:r>
            </m:den>
          </m:f>
        </m:oMath>
      </m:oMathPara>
    </w:p>
    <w:p w14:paraId="73A8DF67" w14:textId="77777777" w:rsidR="00A0024C" w:rsidRPr="00436D41" w:rsidRDefault="00A0024C" w:rsidP="00A0024C">
      <w:pPr>
        <w:rPr>
          <w:rFonts w:eastAsiaTheme="minorEastAsia"/>
        </w:rPr>
      </w:pPr>
      <w:r w:rsidRPr="00436D41">
        <w:rPr>
          <w:rFonts w:eastAsiaTheme="minorEastAsia"/>
        </w:rPr>
        <w:t xml:space="preserve">For example, say we perform a test on </w:t>
      </w:r>
      <m:oMath>
        <m:r>
          <m:rPr>
            <m:sty m:val="p"/>
          </m:rPr>
          <w:rPr>
            <w:rFonts w:ascii="Cambria Math" w:eastAsiaTheme="minorEastAsia" w:hAnsi="Cambria Math"/>
          </w:rPr>
          <m:t>200</m:t>
        </m:r>
      </m:oMath>
      <w:r w:rsidRPr="00436D41">
        <w:rPr>
          <w:rFonts w:eastAsiaTheme="minorEastAsia"/>
        </w:rPr>
        <w:t xml:space="preserve"> people, of whom </w:t>
      </w:r>
      <m:oMath>
        <m:r>
          <m:rPr>
            <m:sty m:val="p"/>
          </m:rPr>
          <w:rPr>
            <w:rFonts w:ascii="Cambria Math" w:eastAsiaTheme="minorEastAsia" w:hAnsi="Cambria Math"/>
          </w:rPr>
          <m:t>130</m:t>
        </m:r>
      </m:oMath>
      <w:r w:rsidRPr="00436D41">
        <w:rPr>
          <w:rFonts w:eastAsiaTheme="minorEastAsia"/>
        </w:rPr>
        <w:t xml:space="preserve"> are genuinely sick. The test results give </w:t>
      </w:r>
      <m:oMath>
        <m:r>
          <m:rPr>
            <m:sty m:val="p"/>
          </m:rPr>
          <w:rPr>
            <w:rFonts w:ascii="Cambria Math" w:eastAsiaTheme="minorEastAsia" w:hAnsi="Cambria Math"/>
          </w:rPr>
          <m:t>150</m:t>
        </m:r>
      </m:oMath>
      <w:r w:rsidRPr="00436D41">
        <w:rPr>
          <w:rFonts w:eastAsiaTheme="minorEastAsia"/>
        </w:rPr>
        <w:t xml:space="preserve"> positive results, of which </w:t>
      </w:r>
      <m:oMath>
        <m:r>
          <m:rPr>
            <m:sty m:val="p"/>
          </m:rPr>
          <w:rPr>
            <w:rFonts w:ascii="Cambria Math" w:eastAsiaTheme="minorEastAsia" w:hAnsi="Cambria Math"/>
          </w:rPr>
          <m:t>66%</m:t>
        </m:r>
      </m:oMath>
      <w:r w:rsidRPr="00436D41">
        <w:rPr>
          <w:rFonts w:eastAsiaTheme="minorEastAsia"/>
        </w:rPr>
        <w:t xml:space="preserve"> are correct.</w:t>
      </w:r>
    </w:p>
    <w:p w14:paraId="308F7279" w14:textId="77777777" w:rsidR="00A0024C" w:rsidRPr="00436D41" w:rsidRDefault="00A0024C" w:rsidP="00A0024C">
      <w:pPr>
        <w:spacing w:after="0"/>
        <w:rPr>
          <w:rFonts w:eastAsiaTheme="minorEastAsia"/>
        </w:rPr>
      </w:pPr>
      <m:oMathPara>
        <m:oMathParaPr>
          <m:jc m:val="left"/>
        </m:oMathParaPr>
        <m:oMath>
          <m:r>
            <m:rPr>
              <m:sty m:val="p"/>
            </m:rPr>
            <w:rPr>
              <w:rFonts w:ascii="Cambria Math" w:hAnsi="Cambria Math"/>
            </w:rPr>
            <m:t>True Positives=</m:t>
          </m:r>
          <m:f>
            <m:fPr>
              <m:ctrlPr>
                <w:rPr>
                  <w:rFonts w:ascii="Cambria Math" w:hAnsi="Cambria Math"/>
                </w:rPr>
              </m:ctrlPr>
            </m:fPr>
            <m:num>
              <m:r>
                <m:rPr>
                  <m:sty m:val="p"/>
                </m:rPr>
                <w:rPr>
                  <w:rFonts w:ascii="Cambria Math" w:hAnsi="Cambria Math"/>
                </w:rPr>
                <m:t>66</m:t>
              </m:r>
            </m:num>
            <m:den>
              <m:r>
                <m:rPr>
                  <m:sty m:val="p"/>
                </m:rPr>
                <w:rPr>
                  <w:rFonts w:ascii="Cambria Math" w:hAnsi="Cambria Math"/>
                </w:rPr>
                <m:t>100</m:t>
              </m:r>
            </m:den>
          </m:f>
          <m:r>
            <m:rPr>
              <m:sty m:val="p"/>
            </m:rPr>
            <w:rPr>
              <w:rFonts w:ascii="Cambria Math" w:hAnsi="Cambria Math"/>
            </w:rPr>
            <m:t>×150=100</m:t>
          </m:r>
        </m:oMath>
      </m:oMathPara>
    </w:p>
    <w:p w14:paraId="0A274FC5" w14:textId="77777777" w:rsidR="00A0024C" w:rsidRPr="00436D41" w:rsidRDefault="00A0024C" w:rsidP="00A0024C">
      <w:pPr>
        <w:spacing w:after="0"/>
        <w:rPr>
          <w:rFonts w:eastAsiaTheme="minorEastAsia"/>
        </w:rPr>
      </w:pPr>
      <m:oMathPara>
        <m:oMathParaPr>
          <m:jc m:val="left"/>
        </m:oMathParaPr>
        <m:oMath>
          <m:r>
            <m:rPr>
              <m:sty m:val="p"/>
            </m:rPr>
            <w:rPr>
              <w:rFonts w:ascii="Cambria Math" w:hAnsi="Cambria Math"/>
            </w:rPr>
            <m:t>False Positives=150-100</m:t>
          </m:r>
          <m:r>
            <m:rPr>
              <m:sty m:val="p"/>
            </m:rPr>
            <w:rPr>
              <w:rFonts w:ascii="Cambria Math" w:eastAsiaTheme="minorEastAsia" w:hAnsi="Cambria Math"/>
            </w:rPr>
            <m:t>=50</m:t>
          </m:r>
        </m:oMath>
      </m:oMathPara>
    </w:p>
    <w:p w14:paraId="212BFACE" w14:textId="77777777" w:rsidR="00A0024C" w:rsidRPr="00436D41" w:rsidRDefault="00A0024C" w:rsidP="00A0024C">
      <w:pPr>
        <w:spacing w:after="0"/>
        <w:rPr>
          <w:rFonts w:eastAsiaTheme="minorEastAsia"/>
        </w:rPr>
      </w:pPr>
      <m:oMathPara>
        <m:oMathParaPr>
          <m:jc m:val="left"/>
        </m:oMathParaPr>
        <m:oMath>
          <m:r>
            <m:rPr>
              <m:sty m:val="p"/>
            </m:rPr>
            <w:rPr>
              <w:rFonts w:ascii="Cambria Math" w:hAnsi="Cambria Math"/>
            </w:rPr>
            <m:t>False Negatives=130</m:t>
          </m:r>
          <m:r>
            <m:rPr>
              <m:sty m:val="p"/>
            </m:rPr>
            <w:rPr>
              <w:rFonts w:ascii="Cambria Math" w:eastAsiaTheme="minorEastAsia" w:hAnsi="Cambria Math"/>
            </w:rPr>
            <m:t>-100=30</m:t>
          </m:r>
        </m:oMath>
      </m:oMathPara>
    </w:p>
    <w:p w14:paraId="2F417A31" w14:textId="77777777" w:rsidR="00A0024C" w:rsidRPr="00436D41" w:rsidRDefault="00A0024C" w:rsidP="00A0024C">
      <w:pPr>
        <w:rPr>
          <w:rFonts w:eastAsiaTheme="minorEastAsia"/>
        </w:rPr>
      </w:pPr>
      <m:oMathPara>
        <m:oMathParaPr>
          <m:jc m:val="left"/>
        </m:oMathParaPr>
        <m:oMath>
          <m:r>
            <m:rPr>
              <m:sty m:val="p"/>
            </m:rPr>
            <w:rPr>
              <w:rFonts w:ascii="Cambria Math" w:hAnsi="Cambria Math"/>
            </w:rPr>
            <m:t>True Negatives=</m:t>
          </m:r>
          <m:d>
            <m:dPr>
              <m:ctrlPr>
                <w:rPr>
                  <w:rFonts w:ascii="Cambria Math" w:hAnsi="Cambria Math"/>
                </w:rPr>
              </m:ctrlPr>
            </m:dPr>
            <m:e>
              <m:r>
                <m:rPr>
                  <m:sty m:val="p"/>
                </m:rPr>
                <w:rPr>
                  <w:rFonts w:ascii="Cambria Math" w:hAnsi="Cambria Math"/>
                </w:rPr>
                <m:t>200-130</m:t>
              </m:r>
            </m:e>
          </m:d>
          <m:r>
            <m:rPr>
              <m:sty m:val="p"/>
            </m:rPr>
            <w:rPr>
              <w:rFonts w:ascii="Cambria Math" w:hAnsi="Cambria Math"/>
            </w:rPr>
            <m:t>-50=20</m:t>
          </m:r>
        </m:oMath>
      </m:oMathPara>
    </w:p>
    <w:p w14:paraId="7DF97CF8" w14:textId="77777777" w:rsidR="00A0024C" w:rsidRPr="00436D41" w:rsidRDefault="00A0024C" w:rsidP="00A0024C">
      <w:pPr>
        <w:rPr>
          <w:rFonts w:eastAsiaTheme="minorEastAsia"/>
        </w:rPr>
      </w:pPr>
      <m:oMathPara>
        <m:oMathParaPr>
          <m:jc m:val="left"/>
        </m:oMathParaPr>
        <m:oMath>
          <m:r>
            <m:rPr>
              <m:sty m:val="p"/>
            </m:rPr>
            <w:rPr>
              <w:rFonts w:ascii="Cambria Math" w:hAnsi="Cambria Math"/>
            </w:rPr>
            <m:t>Accuracy=</m:t>
          </m:r>
          <m:f>
            <m:fPr>
              <m:ctrlPr>
                <w:rPr>
                  <w:rFonts w:ascii="Cambria Math" w:hAnsi="Cambria Math"/>
                </w:rPr>
              </m:ctrlPr>
            </m:fPr>
            <m:num>
              <m:r>
                <m:rPr>
                  <m:sty m:val="p"/>
                </m:rPr>
                <w:rPr>
                  <w:rFonts w:ascii="Cambria Math" w:hAnsi="Cambria Math"/>
                </w:rPr>
                <m:t>100+20</m:t>
              </m:r>
            </m:num>
            <m:den>
              <m:r>
                <m:rPr>
                  <m:sty m:val="p"/>
                </m:rPr>
                <w:rPr>
                  <w:rFonts w:ascii="Cambria Math" w:hAnsi="Cambria Math"/>
                </w:rPr>
                <m:t>200</m:t>
              </m:r>
            </m:den>
          </m:f>
          <m:r>
            <m:rPr>
              <m:sty m:val="p"/>
            </m:rPr>
            <w:rPr>
              <w:rFonts w:ascii="Cambria Math" w:hAnsi="Cambria Math"/>
            </w:rPr>
            <m:t>=60%</m:t>
          </m:r>
        </m:oMath>
      </m:oMathPara>
    </w:p>
    <w:p w14:paraId="673C27C2" w14:textId="77777777" w:rsidR="00A0024C" w:rsidRPr="00436D41" w:rsidRDefault="00A0024C" w:rsidP="00A0024C">
      <w:r w:rsidRPr="00436D41">
        <w:t>From the confusion matrix, we can see that there are two types of errors, false positives and false negatives.</w:t>
      </w:r>
    </w:p>
    <w:p w14:paraId="09CE2C73" w14:textId="77777777" w:rsidR="00A0024C" w:rsidRPr="00436D41" w:rsidRDefault="00A0024C" w:rsidP="00A0024C">
      <w:r w:rsidRPr="00436D41">
        <w:t>False positives are called type-I errors. Type-I errors are less of a problem, since they declare the existence of a risk when in reality there is none. The problem here is that we will end up taking preventive measures when we did not need to. This is still a better outcome than type-II errors.</w:t>
      </w:r>
    </w:p>
    <w:p w14:paraId="458BEBA1" w14:textId="77777777" w:rsidR="00A0024C" w:rsidRPr="00436D41" w:rsidRDefault="00A0024C" w:rsidP="00A0024C">
      <w:r w:rsidRPr="00436D41">
        <w:t>False negatives are called type-II errors. These are extremely problematic, since they fail to identify the existence of actual risks. As a result of false negatives, we could end up ignoring precautions that should have been taken, which lead to harmful consequences.</w:t>
      </w:r>
    </w:p>
    <w:p w14:paraId="23DB4DA4" w14:textId="77777777" w:rsidR="00A0024C" w:rsidRPr="00436D41" w:rsidRDefault="00A0024C" w:rsidP="00A0024C"/>
    <w:p w14:paraId="2F3E515D" w14:textId="77777777" w:rsidR="00A0024C" w:rsidRPr="00436D41" w:rsidRDefault="00A0024C" w:rsidP="00A0024C">
      <w:pPr>
        <w:pStyle w:val="Heading3"/>
      </w:pPr>
      <w:bookmarkStart w:id="2" w:name="_Toc63379596"/>
      <w:r w:rsidRPr="00436D41">
        <w:t>Risk Acceptability</w:t>
      </w:r>
      <w:bookmarkEnd w:id="2"/>
    </w:p>
    <w:p w14:paraId="04C42CE3" w14:textId="77777777" w:rsidR="00A0024C" w:rsidRPr="00436D41" w:rsidRDefault="00A0024C" w:rsidP="00A0024C">
      <w:r w:rsidRPr="00436D41">
        <w:t>From an ethical point of view, there are a few factors that make a risk more acceptable:</w:t>
      </w:r>
    </w:p>
    <w:p w14:paraId="74FABA9B" w14:textId="77777777" w:rsidR="00A0024C" w:rsidRPr="00436D41" w:rsidRDefault="00A0024C" w:rsidP="00A0024C">
      <w:pPr>
        <w:pStyle w:val="ListParagraph"/>
        <w:numPr>
          <w:ilvl w:val="0"/>
          <w:numId w:val="3"/>
        </w:numPr>
      </w:pPr>
      <w:r w:rsidRPr="00436D41">
        <w:t>Degree of Informed Consent – Risks are more acceptable if the people who will be affected by the consequences of the risk are aware of it and consent to working despite the risk.</w:t>
      </w:r>
    </w:p>
    <w:p w14:paraId="51D5CAB6" w14:textId="77777777" w:rsidR="00A0024C" w:rsidRPr="00436D41" w:rsidRDefault="00A0024C" w:rsidP="00A0024C">
      <w:pPr>
        <w:pStyle w:val="ListParagraph"/>
      </w:pPr>
    </w:p>
    <w:p w14:paraId="11CE9272" w14:textId="77777777" w:rsidR="00A0024C" w:rsidRPr="00436D41" w:rsidRDefault="00A0024C" w:rsidP="00A0024C">
      <w:pPr>
        <w:pStyle w:val="ListParagraph"/>
        <w:numPr>
          <w:ilvl w:val="0"/>
          <w:numId w:val="3"/>
        </w:numPr>
      </w:pPr>
      <w:r w:rsidRPr="00436D41">
        <w:t>Benefits Versus Disadvantages – Risky activities can also be advantageous. If the potential benefits outweigh the costs of the risk, the risk is more acceptable.</w:t>
      </w:r>
    </w:p>
    <w:p w14:paraId="3CD4C939" w14:textId="77777777" w:rsidR="00A0024C" w:rsidRPr="00436D41" w:rsidRDefault="00A0024C" w:rsidP="00A0024C">
      <w:pPr>
        <w:pStyle w:val="ListParagraph"/>
      </w:pPr>
    </w:p>
    <w:p w14:paraId="4A38772F" w14:textId="77777777" w:rsidR="00A0024C" w:rsidRPr="00436D41" w:rsidRDefault="00A0024C" w:rsidP="00A0024C">
      <w:pPr>
        <w:pStyle w:val="ListParagraph"/>
        <w:numPr>
          <w:ilvl w:val="0"/>
          <w:numId w:val="3"/>
        </w:numPr>
      </w:pPr>
      <w:r w:rsidRPr="00436D41">
        <w:t>Unavailability of Alternatives – A risk is not acceptable if there are alternatives that are less risky and are able to achieve the same results.</w:t>
      </w:r>
    </w:p>
    <w:p w14:paraId="734119FE" w14:textId="77777777" w:rsidR="00A0024C" w:rsidRPr="00436D41" w:rsidRDefault="00A0024C" w:rsidP="00A0024C">
      <w:pPr>
        <w:pStyle w:val="ListParagraph"/>
        <w:numPr>
          <w:ilvl w:val="0"/>
          <w:numId w:val="3"/>
        </w:numPr>
      </w:pPr>
      <w:r w:rsidRPr="00436D41">
        <w:t>Just Distribution of Risks and Advantages – Risks are not acceptable if only</w:t>
      </w:r>
      <w:r>
        <w:t xml:space="preserve"> one</w:t>
      </w:r>
      <w:r w:rsidRPr="00436D41">
        <w:t xml:space="preserve"> group faces the actual risks while another reaps the benefits. Everyone involved in the system should have an equal amount of risks and advantages.</w:t>
      </w:r>
    </w:p>
    <w:p w14:paraId="238F0FE6" w14:textId="77777777" w:rsidR="00A0024C" w:rsidRPr="00436D41" w:rsidRDefault="00A0024C" w:rsidP="00A0024C">
      <w:pPr>
        <w:pStyle w:val="ListParagraph"/>
      </w:pPr>
    </w:p>
    <w:p w14:paraId="4261B050" w14:textId="77777777" w:rsidR="00A0024C" w:rsidRPr="00436D41" w:rsidRDefault="00A0024C" w:rsidP="00A0024C">
      <w:pPr>
        <w:pStyle w:val="ListParagraph"/>
      </w:pPr>
      <w:r w:rsidRPr="00436D41">
        <w:t>Equal treatment can be achieved by setting standards. This does not mean that everyone will necessarily face the same risks, but that the maximum permissible risk is equal for everyone.</w:t>
      </w:r>
    </w:p>
    <w:p w14:paraId="38B5CB06" w14:textId="77777777" w:rsidR="00A0024C" w:rsidRPr="00436D41" w:rsidRDefault="00A0024C" w:rsidP="00A0024C">
      <w:pPr>
        <w:pStyle w:val="ListParagraph"/>
      </w:pPr>
    </w:p>
    <w:p w14:paraId="313A767A" w14:textId="77777777" w:rsidR="00A0024C" w:rsidRPr="00436D41" w:rsidRDefault="00A0024C" w:rsidP="00A0024C">
      <w:pPr>
        <w:pStyle w:val="ListParagraph"/>
      </w:pPr>
      <w:r w:rsidRPr="00436D41">
        <w:t>Keep in mind that equal treatment is not justice. Justice is giving everyone what they deserve, no more, no less.</w:t>
      </w:r>
    </w:p>
    <w:p w14:paraId="2AE0033C" w14:textId="77777777" w:rsidR="00A0024C" w:rsidRPr="00436D41" w:rsidRDefault="00A0024C" w:rsidP="00A0024C">
      <w:r w:rsidRPr="00436D41">
        <w:t>This last point is especially important. It is essentially related to the Universality Principle of the Kantian Theory. Further, there are a few objections to the process of standardization, which we shall look into next.</w:t>
      </w:r>
    </w:p>
    <w:p w14:paraId="6EE8D143" w14:textId="77777777" w:rsidR="00A0024C" w:rsidRPr="00436D41" w:rsidRDefault="00A0024C" w:rsidP="00A0024C"/>
    <w:p w14:paraId="74B0E794" w14:textId="77777777" w:rsidR="00A0024C" w:rsidRPr="00436D41" w:rsidRDefault="00A0024C" w:rsidP="00A0024C">
      <w:pPr>
        <w:pStyle w:val="Heading4"/>
      </w:pPr>
      <w:r w:rsidRPr="00436D41">
        <w:t>Ethical Objections to Standards</w:t>
      </w:r>
    </w:p>
    <w:p w14:paraId="41B11CDD" w14:textId="77777777" w:rsidR="00A0024C" w:rsidRPr="00436D41" w:rsidRDefault="00A0024C" w:rsidP="00A0024C">
      <w:r w:rsidRPr="00436D41">
        <w:t>The first objection is that the standards are not set by the people who are actually faced with the risks and advantages, but rather by a separate body. People are unable to choose the risks that they deem to be acceptable. This is a paternalistic approach.</w:t>
      </w:r>
    </w:p>
    <w:p w14:paraId="42AD2D1E" w14:textId="77777777" w:rsidR="00A0024C" w:rsidRPr="00436D41" w:rsidRDefault="00A0024C" w:rsidP="00A0024C">
      <w:r w:rsidRPr="00436D41">
        <w:t>Another objection is that standards allow companies to take more risks when less risky alternatives are available. For example, if the standards allow for a certain level of risk, companies might forgo alternatives that are even less risk but would increase costs.</w:t>
      </w:r>
    </w:p>
    <w:p w14:paraId="08A8A1C8" w14:textId="77777777" w:rsidR="00A0024C" w:rsidRPr="00436D41" w:rsidRDefault="00A0024C" w:rsidP="00A0024C">
      <w:r w:rsidRPr="00436D41">
        <w:t>Alternatively, if there is a significant drop in costs by crossing the limits for risk set by the standards just a little, the existence of the standards may not allow it even if everyone involved were to consent to it.</w:t>
      </w:r>
    </w:p>
    <w:p w14:paraId="48532CE1" w14:textId="77777777" w:rsidR="00A0024C" w:rsidRPr="00436D41" w:rsidRDefault="00A0024C" w:rsidP="00A0024C">
      <w:r w:rsidRPr="00436D41">
        <w:t>The final objection has already been covered. Standards attempt to equally distribute risks. This may not always be the just thing to do. For example, if a specific group has more benefits to gain, they should also be facing the larger portion of the risks.</w:t>
      </w:r>
    </w:p>
    <w:p w14:paraId="66E02187" w14:textId="77777777" w:rsidR="00A0024C" w:rsidRDefault="00A0024C">
      <w:pPr>
        <w:rPr>
          <w:b/>
          <w:bCs/>
          <w:sz w:val="28"/>
          <w:szCs w:val="28"/>
        </w:rPr>
      </w:pPr>
      <w:r>
        <w:rPr>
          <w:b/>
          <w:bCs/>
          <w:sz w:val="28"/>
          <w:szCs w:val="28"/>
        </w:rPr>
        <w:br w:type="page"/>
      </w:r>
    </w:p>
    <w:p w14:paraId="689CA11A" w14:textId="563C6AF5" w:rsidR="00A0024C" w:rsidRPr="00436D41" w:rsidRDefault="00A0024C" w:rsidP="00A0024C">
      <w:pPr>
        <w:pStyle w:val="Heading2"/>
      </w:pPr>
      <w:bookmarkStart w:id="3" w:name="_Toc63379597"/>
      <w:r w:rsidRPr="00436D41">
        <w:t>Mathematical Model</w:t>
      </w:r>
      <w:r>
        <w:t>s</w:t>
      </w:r>
      <w:r w:rsidRPr="00436D41">
        <w:t xml:space="preserve"> in Risk Assessments</w:t>
      </w:r>
      <w:bookmarkEnd w:id="3"/>
    </w:p>
    <w:p w14:paraId="5BDD4367" w14:textId="77777777" w:rsidR="00A0024C" w:rsidRPr="00436D41" w:rsidRDefault="00A0024C" w:rsidP="00A0024C">
      <w:pPr>
        <w:pStyle w:val="Heading3"/>
      </w:pPr>
      <w:bookmarkStart w:id="4" w:name="_Toc63379598"/>
      <w:r w:rsidRPr="00436D41">
        <w:t>Risk Matrices</w:t>
      </w:r>
      <w:bookmarkEnd w:id="4"/>
    </w:p>
    <w:p w14:paraId="526FA1E8" w14:textId="77777777" w:rsidR="00A0024C" w:rsidRPr="00436D41" w:rsidRDefault="00A0024C" w:rsidP="00A0024C">
      <w:r w:rsidRPr="00436D41">
        <w:t>Risk matrices help us calculate the risk of an event.</w:t>
      </w:r>
    </w:p>
    <w:p w14:paraId="1FA312CE" w14:textId="77777777" w:rsidR="00A0024C" w:rsidRPr="00436D41" w:rsidRDefault="00A0024C" w:rsidP="00A0024C">
      <w:pPr>
        <w:rPr>
          <w:rFonts w:eastAsiaTheme="minorEastAsia"/>
        </w:rPr>
      </w:pPr>
      <m:oMathPara>
        <m:oMathParaPr>
          <m:jc m:val="left"/>
        </m:oMathParaPr>
        <m:oMath>
          <m:r>
            <m:rPr>
              <m:sty m:val="p"/>
            </m:rPr>
            <w:rPr>
              <w:rFonts w:ascii="Cambria Math" w:hAnsi="Cambria Math"/>
            </w:rPr>
            <m:t>Risk=Likelihood×Consequence</m:t>
          </m:r>
        </m:oMath>
      </m:oMathPara>
    </w:p>
    <w:p w14:paraId="4E15344A" w14:textId="77777777" w:rsidR="00A0024C" w:rsidRPr="00436D41" w:rsidRDefault="00A0024C" w:rsidP="00A0024C"/>
    <w:p w14:paraId="1E83D15A" w14:textId="77777777" w:rsidR="00A0024C" w:rsidRPr="00436D41" w:rsidRDefault="00A0024C" w:rsidP="00A0024C">
      <w:pPr>
        <w:pStyle w:val="Heading4"/>
      </w:pPr>
      <w:r w:rsidRPr="00436D41">
        <w:t>3 x 3 Risk Matrices</w:t>
      </w:r>
    </w:p>
    <w:p w14:paraId="420334B3" w14:textId="77777777" w:rsidR="00A0024C" w:rsidRPr="00436D41" w:rsidRDefault="00A0024C" w:rsidP="00A0024C">
      <w:pPr>
        <w:rPr>
          <w:rFonts w:eastAsiaTheme="minorEastAsia"/>
        </w:rPr>
      </w:pPr>
      <w:r w:rsidRPr="00436D41">
        <w:t xml:space="preserve">In </w:t>
      </w:r>
      <m:oMath>
        <m:r>
          <m:rPr>
            <m:sty m:val="p"/>
          </m:rPr>
          <w:rPr>
            <w:rFonts w:ascii="Cambria Math" w:hAnsi="Cambria Math"/>
          </w:rPr>
          <m:t>3×3</m:t>
        </m:r>
      </m:oMath>
      <w:r w:rsidRPr="00436D41">
        <w:rPr>
          <w:rFonts w:eastAsiaTheme="minorEastAsia"/>
        </w:rPr>
        <w:t xml:space="preserve"> risk matrices, the likelihood of an event is measured from </w:t>
      </w:r>
      <m:oMath>
        <m:r>
          <m:rPr>
            <m:sty m:val="p"/>
          </m:rPr>
          <w:rPr>
            <w:rFonts w:ascii="Cambria Math" w:eastAsiaTheme="minorEastAsia" w:hAnsi="Cambria Math"/>
          </w:rPr>
          <m:t>1</m:t>
        </m:r>
      </m:oMath>
      <w:r w:rsidRPr="00436D41">
        <w:rPr>
          <w:rFonts w:eastAsiaTheme="minorEastAsia"/>
        </w:rPr>
        <w:t xml:space="preserve"> to </w:t>
      </w:r>
      <m:oMath>
        <m:r>
          <m:rPr>
            <m:sty m:val="p"/>
          </m:rPr>
          <w:rPr>
            <w:rFonts w:ascii="Cambria Math" w:eastAsiaTheme="minorEastAsia" w:hAnsi="Cambria Math"/>
          </w:rPr>
          <m:t>3</m:t>
        </m:r>
      </m:oMath>
      <w:r w:rsidRPr="00436D41">
        <w:rPr>
          <w:rFonts w:eastAsiaTheme="minorEastAsia"/>
        </w:rPr>
        <w:t xml:space="preserve">, with </w:t>
      </w:r>
      <m:oMath>
        <m:r>
          <m:rPr>
            <m:sty m:val="p"/>
          </m:rPr>
          <w:rPr>
            <w:rFonts w:ascii="Cambria Math" w:eastAsiaTheme="minorEastAsia" w:hAnsi="Cambria Math"/>
          </w:rPr>
          <m:t>3</m:t>
        </m:r>
      </m:oMath>
      <w:r w:rsidRPr="00436D41">
        <w:rPr>
          <w:rFonts w:eastAsiaTheme="minorEastAsia"/>
        </w:rPr>
        <w:t xml:space="preserve"> being the most likely, while consequences are measured from </w:t>
      </w:r>
      <m:oMath>
        <m:r>
          <m:rPr>
            <m:sty m:val="p"/>
          </m:rPr>
          <w:rPr>
            <w:rFonts w:ascii="Cambria Math" w:eastAsiaTheme="minorEastAsia" w:hAnsi="Cambria Math"/>
          </w:rPr>
          <m:t>1</m:t>
        </m:r>
      </m:oMath>
      <w:r w:rsidRPr="00436D41">
        <w:rPr>
          <w:rFonts w:eastAsiaTheme="minorEastAsia"/>
        </w:rPr>
        <w:t xml:space="preserve"> to </w:t>
      </w:r>
      <m:oMath>
        <m:r>
          <m:rPr>
            <m:sty m:val="p"/>
          </m:rPr>
          <w:rPr>
            <w:rFonts w:ascii="Cambria Math" w:eastAsiaTheme="minorEastAsia" w:hAnsi="Cambria Math"/>
          </w:rPr>
          <m:t>3</m:t>
        </m:r>
      </m:oMath>
      <w:r w:rsidRPr="00436D41">
        <w:rPr>
          <w:rFonts w:eastAsiaTheme="minorEastAsia"/>
        </w:rPr>
        <w:t xml:space="preserve"> as well, with </w:t>
      </w:r>
      <m:oMath>
        <m:r>
          <m:rPr>
            <m:sty m:val="p"/>
          </m:rPr>
          <w:rPr>
            <w:rFonts w:ascii="Cambria Math" w:eastAsiaTheme="minorEastAsia" w:hAnsi="Cambria Math"/>
          </w:rPr>
          <m:t>3</m:t>
        </m:r>
      </m:oMath>
      <w:r w:rsidRPr="00436D41">
        <w:rPr>
          <w:rFonts w:eastAsiaTheme="minorEastAsia"/>
        </w:rPr>
        <w:t xml:space="preserve"> being the most severe consequences. The cells of the matrix show the product of these values.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67"/>
        <w:gridCol w:w="567"/>
        <w:gridCol w:w="1134"/>
        <w:gridCol w:w="1168"/>
        <w:gridCol w:w="959"/>
      </w:tblGrid>
      <w:tr w:rsidR="00A0024C" w:rsidRPr="00436D41" w14:paraId="5524520A" w14:textId="77777777" w:rsidTr="00064223">
        <w:trPr>
          <w:trHeight w:val="567"/>
          <w:jc w:val="center"/>
        </w:trPr>
        <w:tc>
          <w:tcPr>
            <w:tcW w:w="567" w:type="dxa"/>
            <w:vMerge w:val="restart"/>
            <w:tcBorders>
              <w:top w:val="nil"/>
              <w:left w:val="nil"/>
              <w:bottom w:val="nil"/>
              <w:right w:val="nil"/>
            </w:tcBorders>
            <w:textDirection w:val="btLr"/>
            <w:vAlign w:val="center"/>
          </w:tcPr>
          <w:p w14:paraId="10098A0D" w14:textId="77777777" w:rsidR="00A0024C" w:rsidRPr="00436D41" w:rsidRDefault="00A0024C" w:rsidP="00064223">
            <w:pPr>
              <w:ind w:left="113" w:right="113"/>
              <w:jc w:val="center"/>
              <w:rPr>
                <w:rFonts w:eastAsia="Calibri" w:cs="Times New Roman"/>
              </w:rPr>
            </w:pPr>
            <w:r w:rsidRPr="00436D41">
              <w:rPr>
                <w:rFonts w:eastAsia="Calibri" w:cs="Times New Roman"/>
              </w:rPr>
              <w:t>Likelihood</w:t>
            </w:r>
          </w:p>
        </w:tc>
        <w:tc>
          <w:tcPr>
            <w:tcW w:w="567" w:type="dxa"/>
            <w:tcBorders>
              <w:top w:val="nil"/>
              <w:left w:val="nil"/>
              <w:bottom w:val="nil"/>
            </w:tcBorders>
            <w:vAlign w:val="center"/>
          </w:tcPr>
          <w:p w14:paraId="5901D216" w14:textId="77777777" w:rsidR="00A0024C" w:rsidRPr="00436D41" w:rsidRDefault="00A0024C" w:rsidP="00064223">
            <w:pPr>
              <w:jc w:val="center"/>
            </w:pPr>
            <m:oMathPara>
              <m:oMath>
                <m:r>
                  <m:rPr>
                    <m:sty m:val="p"/>
                  </m:rPr>
                  <w:rPr>
                    <w:rFonts w:ascii="Cambria Math" w:hAnsi="Cambria Math"/>
                  </w:rPr>
                  <m:t>3</m:t>
                </m:r>
              </m:oMath>
            </m:oMathPara>
          </w:p>
        </w:tc>
        <w:tc>
          <w:tcPr>
            <w:tcW w:w="1134" w:type="dxa"/>
            <w:shd w:val="clear" w:color="auto" w:fill="FFD670"/>
            <w:vAlign w:val="center"/>
          </w:tcPr>
          <w:p w14:paraId="35E58D21" w14:textId="77777777" w:rsidR="00A0024C" w:rsidRPr="00436D41" w:rsidRDefault="00A0024C" w:rsidP="00064223">
            <w:pPr>
              <w:jc w:val="center"/>
            </w:pPr>
            <m:oMathPara>
              <m:oMath>
                <m:r>
                  <m:rPr>
                    <m:sty m:val="p"/>
                  </m:rPr>
                  <w:rPr>
                    <w:rFonts w:ascii="Cambria Math" w:hAnsi="Cambria Math"/>
                  </w:rPr>
                  <m:t>3</m:t>
                </m:r>
              </m:oMath>
            </m:oMathPara>
          </w:p>
        </w:tc>
        <w:tc>
          <w:tcPr>
            <w:tcW w:w="1168" w:type="dxa"/>
            <w:shd w:val="clear" w:color="auto" w:fill="F03A47"/>
            <w:vAlign w:val="center"/>
          </w:tcPr>
          <w:p w14:paraId="4263FD7C" w14:textId="77777777" w:rsidR="00A0024C" w:rsidRPr="00436D41" w:rsidRDefault="00A0024C" w:rsidP="00064223">
            <w:pPr>
              <w:jc w:val="center"/>
            </w:pPr>
            <m:oMathPara>
              <m:oMath>
                <m:r>
                  <m:rPr>
                    <m:sty m:val="p"/>
                  </m:rPr>
                  <w:rPr>
                    <w:rFonts w:ascii="Cambria Math" w:hAnsi="Cambria Math"/>
                  </w:rPr>
                  <m:t>6</m:t>
                </m:r>
              </m:oMath>
            </m:oMathPara>
          </w:p>
        </w:tc>
        <w:tc>
          <w:tcPr>
            <w:tcW w:w="959" w:type="dxa"/>
            <w:shd w:val="clear" w:color="auto" w:fill="F03A47"/>
            <w:vAlign w:val="center"/>
          </w:tcPr>
          <w:p w14:paraId="1100575D" w14:textId="77777777" w:rsidR="00A0024C" w:rsidRPr="00436D41" w:rsidRDefault="00A0024C" w:rsidP="00064223">
            <w:pPr>
              <w:jc w:val="center"/>
            </w:pPr>
            <m:oMathPara>
              <m:oMath>
                <m:r>
                  <m:rPr>
                    <m:sty m:val="p"/>
                  </m:rPr>
                  <w:rPr>
                    <w:rFonts w:ascii="Cambria Math" w:hAnsi="Cambria Math"/>
                  </w:rPr>
                  <m:t>9</m:t>
                </m:r>
              </m:oMath>
            </m:oMathPara>
          </w:p>
        </w:tc>
      </w:tr>
      <w:tr w:rsidR="00A0024C" w:rsidRPr="00436D41" w14:paraId="0ABB6FAA" w14:textId="77777777" w:rsidTr="00064223">
        <w:trPr>
          <w:trHeight w:val="567"/>
          <w:jc w:val="center"/>
        </w:trPr>
        <w:tc>
          <w:tcPr>
            <w:tcW w:w="567" w:type="dxa"/>
            <w:vMerge/>
            <w:tcBorders>
              <w:top w:val="nil"/>
              <w:left w:val="nil"/>
              <w:bottom w:val="nil"/>
              <w:right w:val="nil"/>
            </w:tcBorders>
          </w:tcPr>
          <w:p w14:paraId="6D6C3FDE" w14:textId="77777777" w:rsidR="00A0024C" w:rsidRPr="00436D41" w:rsidRDefault="00A0024C" w:rsidP="00064223">
            <w:pPr>
              <w:jc w:val="center"/>
              <w:rPr>
                <w:rFonts w:eastAsia="Calibri" w:cs="Times New Roman"/>
              </w:rPr>
            </w:pPr>
          </w:p>
        </w:tc>
        <w:tc>
          <w:tcPr>
            <w:tcW w:w="567" w:type="dxa"/>
            <w:tcBorders>
              <w:top w:val="nil"/>
              <w:left w:val="nil"/>
              <w:bottom w:val="nil"/>
            </w:tcBorders>
            <w:vAlign w:val="center"/>
          </w:tcPr>
          <w:p w14:paraId="6CDB199D" w14:textId="77777777" w:rsidR="00A0024C" w:rsidRPr="00436D41" w:rsidRDefault="00A0024C" w:rsidP="00064223">
            <w:pPr>
              <w:jc w:val="center"/>
              <w:rPr>
                <w:rFonts w:eastAsiaTheme="minorEastAsia"/>
              </w:rPr>
            </w:pPr>
            <m:oMathPara>
              <m:oMath>
                <m:r>
                  <m:rPr>
                    <m:sty m:val="p"/>
                  </m:rPr>
                  <w:rPr>
                    <w:rFonts w:ascii="Cambria Math" w:hAnsi="Cambria Math"/>
                  </w:rPr>
                  <m:t>2</m:t>
                </m:r>
              </m:oMath>
            </m:oMathPara>
          </w:p>
        </w:tc>
        <w:tc>
          <w:tcPr>
            <w:tcW w:w="1134" w:type="dxa"/>
            <w:shd w:val="clear" w:color="auto" w:fill="2ACA7C" w:themeFill="accent6"/>
            <w:vAlign w:val="center"/>
          </w:tcPr>
          <w:p w14:paraId="2C728084" w14:textId="77777777" w:rsidR="00A0024C" w:rsidRPr="00436D41" w:rsidRDefault="00A0024C" w:rsidP="00064223">
            <w:pPr>
              <w:jc w:val="center"/>
            </w:pPr>
            <m:oMathPara>
              <m:oMath>
                <m:r>
                  <m:rPr>
                    <m:sty m:val="p"/>
                  </m:rPr>
                  <w:rPr>
                    <w:rFonts w:ascii="Cambria Math" w:hAnsi="Cambria Math"/>
                  </w:rPr>
                  <m:t>2</m:t>
                </m:r>
              </m:oMath>
            </m:oMathPara>
          </w:p>
        </w:tc>
        <w:tc>
          <w:tcPr>
            <w:tcW w:w="1168" w:type="dxa"/>
            <w:shd w:val="clear" w:color="auto" w:fill="FFD670"/>
            <w:vAlign w:val="center"/>
          </w:tcPr>
          <w:p w14:paraId="3FB911C2" w14:textId="77777777" w:rsidR="00A0024C" w:rsidRPr="00436D41" w:rsidRDefault="00A0024C" w:rsidP="00064223">
            <w:pPr>
              <w:jc w:val="center"/>
            </w:pPr>
            <m:oMathPara>
              <m:oMath>
                <m:r>
                  <m:rPr>
                    <m:sty m:val="p"/>
                  </m:rPr>
                  <w:rPr>
                    <w:rFonts w:ascii="Cambria Math" w:hAnsi="Cambria Math"/>
                  </w:rPr>
                  <m:t>4</m:t>
                </m:r>
              </m:oMath>
            </m:oMathPara>
          </w:p>
        </w:tc>
        <w:tc>
          <w:tcPr>
            <w:tcW w:w="959" w:type="dxa"/>
            <w:shd w:val="clear" w:color="auto" w:fill="F03A47"/>
            <w:vAlign w:val="center"/>
          </w:tcPr>
          <w:p w14:paraId="39EB1618" w14:textId="77777777" w:rsidR="00A0024C" w:rsidRPr="00436D41" w:rsidRDefault="00A0024C" w:rsidP="00064223">
            <w:pPr>
              <w:jc w:val="center"/>
            </w:pPr>
            <m:oMathPara>
              <m:oMath>
                <m:r>
                  <m:rPr>
                    <m:sty m:val="p"/>
                  </m:rPr>
                  <w:rPr>
                    <w:rFonts w:ascii="Cambria Math" w:hAnsi="Cambria Math"/>
                  </w:rPr>
                  <m:t>6</m:t>
                </m:r>
              </m:oMath>
            </m:oMathPara>
          </w:p>
        </w:tc>
      </w:tr>
      <w:tr w:rsidR="00A0024C" w:rsidRPr="00436D41" w14:paraId="2CE7345C" w14:textId="77777777" w:rsidTr="00064223">
        <w:trPr>
          <w:trHeight w:val="567"/>
          <w:jc w:val="center"/>
        </w:trPr>
        <w:tc>
          <w:tcPr>
            <w:tcW w:w="567" w:type="dxa"/>
            <w:vMerge/>
            <w:tcBorders>
              <w:top w:val="nil"/>
              <w:left w:val="nil"/>
              <w:bottom w:val="nil"/>
              <w:right w:val="nil"/>
            </w:tcBorders>
          </w:tcPr>
          <w:p w14:paraId="53B7712C" w14:textId="77777777" w:rsidR="00A0024C" w:rsidRPr="00436D41" w:rsidRDefault="00A0024C" w:rsidP="00064223">
            <w:pPr>
              <w:jc w:val="center"/>
              <w:rPr>
                <w:rFonts w:eastAsia="Calibri" w:cs="Times New Roman"/>
              </w:rPr>
            </w:pPr>
          </w:p>
        </w:tc>
        <w:tc>
          <w:tcPr>
            <w:tcW w:w="567" w:type="dxa"/>
            <w:tcBorders>
              <w:top w:val="nil"/>
              <w:left w:val="nil"/>
              <w:bottom w:val="nil"/>
            </w:tcBorders>
            <w:vAlign w:val="center"/>
          </w:tcPr>
          <w:p w14:paraId="3F7D8977" w14:textId="77777777" w:rsidR="00A0024C" w:rsidRPr="00436D41" w:rsidRDefault="00A0024C" w:rsidP="00064223">
            <w:pPr>
              <w:jc w:val="center"/>
            </w:pPr>
            <m:oMathPara>
              <m:oMath>
                <m:r>
                  <m:rPr>
                    <m:sty m:val="p"/>
                  </m:rPr>
                  <w:rPr>
                    <w:rFonts w:ascii="Cambria Math" w:hAnsi="Cambria Math"/>
                  </w:rPr>
                  <m:t>1</m:t>
                </m:r>
              </m:oMath>
            </m:oMathPara>
          </w:p>
        </w:tc>
        <w:tc>
          <w:tcPr>
            <w:tcW w:w="1134" w:type="dxa"/>
            <w:tcBorders>
              <w:bottom w:val="single" w:sz="8" w:space="0" w:color="FFFFFF" w:themeColor="background1"/>
            </w:tcBorders>
            <w:shd w:val="clear" w:color="auto" w:fill="2ACA7C" w:themeFill="accent6"/>
            <w:vAlign w:val="center"/>
          </w:tcPr>
          <w:p w14:paraId="4E0F63F6" w14:textId="77777777" w:rsidR="00A0024C" w:rsidRPr="00436D41" w:rsidRDefault="00A0024C" w:rsidP="00064223">
            <w:pPr>
              <w:jc w:val="center"/>
            </w:pPr>
            <m:oMathPara>
              <m:oMath>
                <m:r>
                  <m:rPr>
                    <m:sty m:val="p"/>
                  </m:rPr>
                  <w:rPr>
                    <w:rFonts w:ascii="Cambria Math" w:hAnsi="Cambria Math"/>
                  </w:rPr>
                  <m:t>1</m:t>
                </m:r>
              </m:oMath>
            </m:oMathPara>
          </w:p>
        </w:tc>
        <w:tc>
          <w:tcPr>
            <w:tcW w:w="1168" w:type="dxa"/>
            <w:tcBorders>
              <w:bottom w:val="single" w:sz="8" w:space="0" w:color="FFFFFF" w:themeColor="background1"/>
            </w:tcBorders>
            <w:shd w:val="clear" w:color="auto" w:fill="2ACA7C" w:themeFill="accent6"/>
            <w:vAlign w:val="center"/>
          </w:tcPr>
          <w:p w14:paraId="3F7AA404" w14:textId="77777777" w:rsidR="00A0024C" w:rsidRPr="00436D41" w:rsidRDefault="00A0024C" w:rsidP="00064223">
            <w:pPr>
              <w:jc w:val="center"/>
            </w:pPr>
            <m:oMathPara>
              <m:oMath>
                <m:r>
                  <m:rPr>
                    <m:sty m:val="p"/>
                  </m:rPr>
                  <w:rPr>
                    <w:rFonts w:ascii="Cambria Math" w:hAnsi="Cambria Math"/>
                  </w:rPr>
                  <m:t>2</m:t>
                </m:r>
              </m:oMath>
            </m:oMathPara>
          </w:p>
        </w:tc>
        <w:tc>
          <w:tcPr>
            <w:tcW w:w="959" w:type="dxa"/>
            <w:tcBorders>
              <w:bottom w:val="single" w:sz="8" w:space="0" w:color="FFFFFF" w:themeColor="background1"/>
            </w:tcBorders>
            <w:shd w:val="clear" w:color="auto" w:fill="FFD670"/>
            <w:vAlign w:val="center"/>
          </w:tcPr>
          <w:p w14:paraId="5EF30A83" w14:textId="77777777" w:rsidR="00A0024C" w:rsidRPr="00436D41" w:rsidRDefault="00A0024C" w:rsidP="00064223">
            <w:pPr>
              <w:jc w:val="center"/>
            </w:pPr>
            <m:oMathPara>
              <m:oMath>
                <m:r>
                  <m:rPr>
                    <m:sty m:val="p"/>
                  </m:rPr>
                  <w:rPr>
                    <w:rFonts w:ascii="Cambria Math" w:hAnsi="Cambria Math"/>
                  </w:rPr>
                  <m:t>3</m:t>
                </m:r>
              </m:oMath>
            </m:oMathPara>
          </w:p>
        </w:tc>
      </w:tr>
      <w:tr w:rsidR="00A0024C" w:rsidRPr="00436D41" w14:paraId="6741F740" w14:textId="77777777" w:rsidTr="00064223">
        <w:trPr>
          <w:trHeight w:val="567"/>
          <w:jc w:val="center"/>
        </w:trPr>
        <w:tc>
          <w:tcPr>
            <w:tcW w:w="567" w:type="dxa"/>
            <w:vMerge/>
            <w:tcBorders>
              <w:top w:val="nil"/>
              <w:left w:val="nil"/>
              <w:bottom w:val="nil"/>
              <w:right w:val="nil"/>
            </w:tcBorders>
          </w:tcPr>
          <w:p w14:paraId="3CD06F0F" w14:textId="77777777" w:rsidR="00A0024C" w:rsidRPr="00436D41" w:rsidRDefault="00A0024C" w:rsidP="00064223">
            <w:pPr>
              <w:jc w:val="center"/>
            </w:pPr>
          </w:p>
        </w:tc>
        <w:tc>
          <w:tcPr>
            <w:tcW w:w="567" w:type="dxa"/>
            <w:tcBorders>
              <w:top w:val="nil"/>
              <w:left w:val="nil"/>
              <w:bottom w:val="nil"/>
              <w:right w:val="nil"/>
            </w:tcBorders>
            <w:vAlign w:val="center"/>
          </w:tcPr>
          <w:p w14:paraId="234170C9" w14:textId="77777777" w:rsidR="00A0024C" w:rsidRPr="00436D41" w:rsidRDefault="00A0024C" w:rsidP="00064223">
            <w:pPr>
              <w:jc w:val="center"/>
            </w:pPr>
          </w:p>
        </w:tc>
        <w:tc>
          <w:tcPr>
            <w:tcW w:w="1134" w:type="dxa"/>
            <w:tcBorders>
              <w:left w:val="nil"/>
              <w:bottom w:val="nil"/>
              <w:right w:val="nil"/>
            </w:tcBorders>
            <w:vAlign w:val="center"/>
          </w:tcPr>
          <w:p w14:paraId="20909CCC" w14:textId="77777777" w:rsidR="00A0024C" w:rsidRPr="00436D41" w:rsidRDefault="00A0024C" w:rsidP="00064223">
            <w:pPr>
              <w:jc w:val="center"/>
            </w:pPr>
            <m:oMathPara>
              <m:oMath>
                <m:r>
                  <m:rPr>
                    <m:sty m:val="p"/>
                  </m:rPr>
                  <w:rPr>
                    <w:rFonts w:ascii="Cambria Math" w:hAnsi="Cambria Math"/>
                  </w:rPr>
                  <m:t>1</m:t>
                </m:r>
              </m:oMath>
            </m:oMathPara>
          </w:p>
        </w:tc>
        <w:tc>
          <w:tcPr>
            <w:tcW w:w="1168" w:type="dxa"/>
            <w:tcBorders>
              <w:left w:val="nil"/>
              <w:bottom w:val="nil"/>
              <w:right w:val="nil"/>
            </w:tcBorders>
            <w:vAlign w:val="center"/>
          </w:tcPr>
          <w:p w14:paraId="66DC066A" w14:textId="77777777" w:rsidR="00A0024C" w:rsidRPr="00436D41" w:rsidRDefault="00A0024C" w:rsidP="00064223">
            <w:pPr>
              <w:jc w:val="center"/>
            </w:pPr>
            <m:oMathPara>
              <m:oMath>
                <m:r>
                  <m:rPr>
                    <m:sty m:val="p"/>
                  </m:rPr>
                  <w:rPr>
                    <w:rFonts w:ascii="Cambria Math" w:hAnsi="Cambria Math"/>
                  </w:rPr>
                  <m:t>2</m:t>
                </m:r>
              </m:oMath>
            </m:oMathPara>
          </w:p>
        </w:tc>
        <w:tc>
          <w:tcPr>
            <w:tcW w:w="959" w:type="dxa"/>
            <w:tcBorders>
              <w:left w:val="nil"/>
              <w:bottom w:val="nil"/>
              <w:right w:val="nil"/>
            </w:tcBorders>
            <w:vAlign w:val="center"/>
          </w:tcPr>
          <w:p w14:paraId="21EEF537" w14:textId="77777777" w:rsidR="00A0024C" w:rsidRPr="00436D41" w:rsidRDefault="00A0024C" w:rsidP="00064223">
            <w:pPr>
              <w:jc w:val="center"/>
            </w:pPr>
            <m:oMathPara>
              <m:oMath>
                <m:r>
                  <m:rPr>
                    <m:sty m:val="p"/>
                  </m:rPr>
                  <w:rPr>
                    <w:rFonts w:ascii="Cambria Math" w:hAnsi="Cambria Math"/>
                  </w:rPr>
                  <m:t>3</m:t>
                </m:r>
              </m:oMath>
            </m:oMathPara>
          </w:p>
        </w:tc>
      </w:tr>
      <w:tr w:rsidR="00A0024C" w:rsidRPr="00436D41" w14:paraId="1F0E2AD6" w14:textId="77777777" w:rsidTr="00064223">
        <w:trPr>
          <w:trHeight w:val="567"/>
          <w:jc w:val="center"/>
        </w:trPr>
        <w:tc>
          <w:tcPr>
            <w:tcW w:w="567" w:type="dxa"/>
            <w:tcBorders>
              <w:top w:val="nil"/>
              <w:left w:val="nil"/>
              <w:bottom w:val="nil"/>
              <w:right w:val="nil"/>
            </w:tcBorders>
          </w:tcPr>
          <w:p w14:paraId="68B73BE6" w14:textId="77777777" w:rsidR="00A0024C" w:rsidRPr="00436D41" w:rsidRDefault="00A0024C" w:rsidP="00064223">
            <w:pPr>
              <w:jc w:val="center"/>
            </w:pPr>
          </w:p>
        </w:tc>
        <w:tc>
          <w:tcPr>
            <w:tcW w:w="567" w:type="dxa"/>
            <w:tcBorders>
              <w:top w:val="nil"/>
              <w:left w:val="nil"/>
              <w:bottom w:val="nil"/>
              <w:right w:val="nil"/>
            </w:tcBorders>
            <w:vAlign w:val="center"/>
          </w:tcPr>
          <w:p w14:paraId="5881C4BD" w14:textId="77777777" w:rsidR="00A0024C" w:rsidRPr="00436D41" w:rsidRDefault="00A0024C" w:rsidP="00064223">
            <w:pPr>
              <w:jc w:val="center"/>
            </w:pPr>
          </w:p>
        </w:tc>
        <w:tc>
          <w:tcPr>
            <w:tcW w:w="3261" w:type="dxa"/>
            <w:gridSpan w:val="3"/>
            <w:tcBorders>
              <w:top w:val="nil"/>
              <w:left w:val="nil"/>
              <w:bottom w:val="nil"/>
              <w:right w:val="nil"/>
            </w:tcBorders>
            <w:vAlign w:val="center"/>
          </w:tcPr>
          <w:p w14:paraId="05656CDE" w14:textId="77777777" w:rsidR="00A0024C" w:rsidRPr="00436D41" w:rsidRDefault="00A0024C" w:rsidP="00064223">
            <w:pPr>
              <w:jc w:val="center"/>
              <w:rPr>
                <w:rFonts w:eastAsia="Calibri" w:cs="Times New Roman"/>
              </w:rPr>
            </w:pPr>
            <w:r w:rsidRPr="00436D41">
              <w:rPr>
                <w:rFonts w:eastAsia="Calibri" w:cs="Times New Roman"/>
              </w:rPr>
              <w:t>Consequence</w:t>
            </w:r>
          </w:p>
        </w:tc>
      </w:tr>
    </w:tbl>
    <w:p w14:paraId="7D8E1154" w14:textId="77777777" w:rsidR="00A0024C" w:rsidRPr="00436D41" w:rsidRDefault="00A0024C" w:rsidP="00A0024C">
      <w:r w:rsidRPr="00436D41">
        <w:t>Low risk cells are marked in green, medium risk ones in yellow and high-risk ones in red.</w:t>
      </w:r>
    </w:p>
    <w:p w14:paraId="4E3BCF8E" w14:textId="77777777" w:rsidR="00A0024C" w:rsidRDefault="00A0024C" w:rsidP="00A0024C">
      <w:r w:rsidRPr="00436D41">
        <w:t>For example, if we consider a situation where we are claiming health insurance, the likelihood would be the chances that we make a claim this year, while the consequence will be the amount we claim. Thus, if we have a huge claim but are unlikely to make the claim, we would be perhaps in the yellow zone, but if we are also very likely to make the claim, we would shift into the red zone.</w:t>
      </w:r>
    </w:p>
    <w:p w14:paraId="10004AF1" w14:textId="77777777" w:rsidR="00A0024C" w:rsidRPr="00436D41" w:rsidRDefault="00A0024C" w:rsidP="00A0024C">
      <w:pPr>
        <w:pStyle w:val="Heading4"/>
      </w:pPr>
      <w:r w:rsidRPr="00436D41">
        <w:t>5 x 5 Risk Matrices</w:t>
      </w:r>
    </w:p>
    <w:p w14:paraId="7647B81E" w14:textId="77777777" w:rsidR="00A0024C" w:rsidRPr="00436D41" w:rsidRDefault="00A0024C" w:rsidP="00A0024C">
      <w:pPr>
        <w:rPr>
          <w:rFonts w:eastAsiaTheme="minorEastAsia"/>
        </w:rPr>
      </w:pPr>
      <m:oMath>
        <m:r>
          <m:rPr>
            <m:sty m:val="p"/>
          </m:rPr>
          <w:rPr>
            <w:rFonts w:ascii="Cambria Math" w:hAnsi="Cambria Math"/>
          </w:rPr>
          <m:t>5×5</m:t>
        </m:r>
      </m:oMath>
      <w:r w:rsidRPr="00436D41">
        <w:rPr>
          <w:rFonts w:eastAsiaTheme="minorEastAsia"/>
        </w:rPr>
        <w:t xml:space="preserve"> risk matrices work the same way in principle.</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67"/>
        <w:gridCol w:w="567"/>
        <w:gridCol w:w="1134"/>
        <w:gridCol w:w="1168"/>
        <w:gridCol w:w="959"/>
        <w:gridCol w:w="959"/>
        <w:gridCol w:w="959"/>
      </w:tblGrid>
      <w:tr w:rsidR="00A0024C" w:rsidRPr="00436D41" w14:paraId="58C21E97" w14:textId="77777777" w:rsidTr="00064223">
        <w:trPr>
          <w:cantSplit/>
          <w:trHeight w:val="680"/>
          <w:jc w:val="center"/>
        </w:trPr>
        <w:tc>
          <w:tcPr>
            <w:tcW w:w="567" w:type="dxa"/>
            <w:vMerge w:val="restart"/>
            <w:tcBorders>
              <w:top w:val="nil"/>
              <w:left w:val="nil"/>
              <w:right w:val="nil"/>
            </w:tcBorders>
            <w:textDirection w:val="btLr"/>
            <w:vAlign w:val="center"/>
          </w:tcPr>
          <w:p w14:paraId="386F5C6C" w14:textId="77777777" w:rsidR="00A0024C" w:rsidRPr="00436D41" w:rsidRDefault="00A0024C" w:rsidP="00064223">
            <w:pPr>
              <w:ind w:left="113" w:right="113"/>
              <w:jc w:val="center"/>
              <w:rPr>
                <w:rFonts w:eastAsia="Calibri" w:cs="Times New Roman"/>
              </w:rPr>
            </w:pPr>
            <w:r w:rsidRPr="00436D41">
              <w:rPr>
                <w:rFonts w:eastAsia="Calibri" w:cs="Times New Roman"/>
              </w:rPr>
              <w:t>Likelihood</w:t>
            </w:r>
          </w:p>
        </w:tc>
        <w:tc>
          <w:tcPr>
            <w:tcW w:w="567" w:type="dxa"/>
            <w:tcBorders>
              <w:top w:val="nil"/>
              <w:left w:val="nil"/>
              <w:bottom w:val="nil"/>
            </w:tcBorders>
            <w:vAlign w:val="center"/>
          </w:tcPr>
          <w:p w14:paraId="23396916"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5</m:t>
                </m:r>
              </m:oMath>
            </m:oMathPara>
          </w:p>
        </w:tc>
        <w:tc>
          <w:tcPr>
            <w:tcW w:w="1134" w:type="dxa"/>
            <w:shd w:val="clear" w:color="auto" w:fill="2ACA7C" w:themeFill="accent6"/>
            <w:vAlign w:val="center"/>
          </w:tcPr>
          <w:p w14:paraId="6C814044"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5</m:t>
                </m:r>
              </m:oMath>
            </m:oMathPara>
          </w:p>
        </w:tc>
        <w:tc>
          <w:tcPr>
            <w:tcW w:w="1168" w:type="dxa"/>
            <w:shd w:val="clear" w:color="auto" w:fill="FFD670"/>
            <w:vAlign w:val="center"/>
          </w:tcPr>
          <w:p w14:paraId="358B5149"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10</m:t>
                </m:r>
              </m:oMath>
            </m:oMathPara>
          </w:p>
        </w:tc>
        <w:tc>
          <w:tcPr>
            <w:tcW w:w="959" w:type="dxa"/>
            <w:shd w:val="clear" w:color="auto" w:fill="FFD670"/>
            <w:vAlign w:val="center"/>
          </w:tcPr>
          <w:p w14:paraId="3CBA3C9B"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15</m:t>
                </m:r>
              </m:oMath>
            </m:oMathPara>
          </w:p>
        </w:tc>
        <w:tc>
          <w:tcPr>
            <w:tcW w:w="959" w:type="dxa"/>
            <w:shd w:val="clear" w:color="auto" w:fill="F03A47"/>
            <w:vAlign w:val="center"/>
          </w:tcPr>
          <w:p w14:paraId="4FB3CD0A"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20</m:t>
                </m:r>
              </m:oMath>
            </m:oMathPara>
          </w:p>
        </w:tc>
        <w:tc>
          <w:tcPr>
            <w:tcW w:w="959" w:type="dxa"/>
            <w:shd w:val="clear" w:color="auto" w:fill="F03A47"/>
            <w:vAlign w:val="center"/>
          </w:tcPr>
          <w:p w14:paraId="3FCDE474"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25</m:t>
                </m:r>
              </m:oMath>
            </m:oMathPara>
          </w:p>
        </w:tc>
      </w:tr>
      <w:tr w:rsidR="00A0024C" w:rsidRPr="00436D41" w14:paraId="7F98A3DA" w14:textId="77777777" w:rsidTr="00064223">
        <w:trPr>
          <w:cantSplit/>
          <w:trHeight w:val="680"/>
          <w:jc w:val="center"/>
        </w:trPr>
        <w:tc>
          <w:tcPr>
            <w:tcW w:w="567" w:type="dxa"/>
            <w:vMerge/>
            <w:tcBorders>
              <w:left w:val="nil"/>
              <w:right w:val="nil"/>
            </w:tcBorders>
            <w:textDirection w:val="btLr"/>
            <w:vAlign w:val="center"/>
          </w:tcPr>
          <w:p w14:paraId="2A1C68A3" w14:textId="77777777" w:rsidR="00A0024C" w:rsidRPr="00436D41" w:rsidRDefault="00A0024C" w:rsidP="00064223">
            <w:pPr>
              <w:ind w:left="113" w:right="113"/>
              <w:jc w:val="center"/>
              <w:rPr>
                <w:rFonts w:eastAsia="Calibri" w:cs="Times New Roman"/>
              </w:rPr>
            </w:pPr>
          </w:p>
        </w:tc>
        <w:tc>
          <w:tcPr>
            <w:tcW w:w="567" w:type="dxa"/>
            <w:tcBorders>
              <w:top w:val="nil"/>
              <w:left w:val="nil"/>
              <w:bottom w:val="nil"/>
            </w:tcBorders>
            <w:vAlign w:val="center"/>
          </w:tcPr>
          <w:p w14:paraId="1EE710A1"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4</m:t>
                </m:r>
              </m:oMath>
            </m:oMathPara>
          </w:p>
        </w:tc>
        <w:tc>
          <w:tcPr>
            <w:tcW w:w="1134" w:type="dxa"/>
            <w:shd w:val="clear" w:color="auto" w:fill="2ACA7C" w:themeFill="accent6"/>
            <w:vAlign w:val="center"/>
          </w:tcPr>
          <w:p w14:paraId="2175BB0B"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4</m:t>
                </m:r>
              </m:oMath>
            </m:oMathPara>
          </w:p>
        </w:tc>
        <w:tc>
          <w:tcPr>
            <w:tcW w:w="1168" w:type="dxa"/>
            <w:shd w:val="clear" w:color="auto" w:fill="2ACA7C" w:themeFill="accent6"/>
            <w:vAlign w:val="center"/>
          </w:tcPr>
          <w:p w14:paraId="3C956492"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8</m:t>
                </m:r>
              </m:oMath>
            </m:oMathPara>
          </w:p>
        </w:tc>
        <w:tc>
          <w:tcPr>
            <w:tcW w:w="959" w:type="dxa"/>
            <w:shd w:val="clear" w:color="auto" w:fill="FFD670"/>
            <w:vAlign w:val="center"/>
          </w:tcPr>
          <w:p w14:paraId="4A400B22"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12</m:t>
                </m:r>
              </m:oMath>
            </m:oMathPara>
          </w:p>
        </w:tc>
        <w:tc>
          <w:tcPr>
            <w:tcW w:w="959" w:type="dxa"/>
            <w:shd w:val="clear" w:color="auto" w:fill="F03A47"/>
            <w:vAlign w:val="center"/>
          </w:tcPr>
          <w:p w14:paraId="15F7E5E1"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16</m:t>
                </m:r>
              </m:oMath>
            </m:oMathPara>
          </w:p>
        </w:tc>
        <w:tc>
          <w:tcPr>
            <w:tcW w:w="959" w:type="dxa"/>
            <w:shd w:val="clear" w:color="auto" w:fill="F03A47"/>
            <w:vAlign w:val="center"/>
          </w:tcPr>
          <w:p w14:paraId="623AAA00"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20</m:t>
                </m:r>
              </m:oMath>
            </m:oMathPara>
          </w:p>
        </w:tc>
      </w:tr>
      <w:tr w:rsidR="00A0024C" w:rsidRPr="00436D41" w14:paraId="42BCB541" w14:textId="77777777" w:rsidTr="00064223">
        <w:trPr>
          <w:cantSplit/>
          <w:trHeight w:val="680"/>
          <w:jc w:val="center"/>
        </w:trPr>
        <w:tc>
          <w:tcPr>
            <w:tcW w:w="567" w:type="dxa"/>
            <w:vMerge/>
            <w:tcBorders>
              <w:left w:val="nil"/>
              <w:right w:val="nil"/>
            </w:tcBorders>
            <w:textDirection w:val="btLr"/>
            <w:vAlign w:val="center"/>
          </w:tcPr>
          <w:p w14:paraId="1DD2EAF1" w14:textId="77777777" w:rsidR="00A0024C" w:rsidRPr="00436D41" w:rsidRDefault="00A0024C" w:rsidP="00064223">
            <w:pPr>
              <w:ind w:left="113" w:right="113"/>
              <w:jc w:val="center"/>
              <w:rPr>
                <w:rFonts w:eastAsia="Calibri" w:cs="Times New Roman"/>
              </w:rPr>
            </w:pPr>
          </w:p>
        </w:tc>
        <w:tc>
          <w:tcPr>
            <w:tcW w:w="567" w:type="dxa"/>
            <w:tcBorders>
              <w:top w:val="nil"/>
              <w:left w:val="nil"/>
              <w:bottom w:val="nil"/>
            </w:tcBorders>
            <w:vAlign w:val="center"/>
          </w:tcPr>
          <w:p w14:paraId="3F8BE60F" w14:textId="77777777" w:rsidR="00A0024C" w:rsidRPr="00436D41" w:rsidRDefault="00A0024C" w:rsidP="00064223">
            <w:pPr>
              <w:jc w:val="center"/>
            </w:pPr>
            <m:oMathPara>
              <m:oMath>
                <m:r>
                  <m:rPr>
                    <m:sty m:val="p"/>
                  </m:rPr>
                  <w:rPr>
                    <w:rFonts w:ascii="Cambria Math" w:hAnsi="Cambria Math"/>
                  </w:rPr>
                  <m:t>3</m:t>
                </m:r>
              </m:oMath>
            </m:oMathPara>
          </w:p>
        </w:tc>
        <w:tc>
          <w:tcPr>
            <w:tcW w:w="1134" w:type="dxa"/>
            <w:shd w:val="clear" w:color="auto" w:fill="2ACA7C" w:themeFill="accent6"/>
            <w:vAlign w:val="center"/>
          </w:tcPr>
          <w:p w14:paraId="7505A45D" w14:textId="77777777" w:rsidR="00A0024C" w:rsidRPr="00436D41" w:rsidRDefault="00A0024C" w:rsidP="00064223">
            <w:pPr>
              <w:jc w:val="center"/>
            </w:pPr>
            <m:oMathPara>
              <m:oMath>
                <m:r>
                  <m:rPr>
                    <m:sty m:val="p"/>
                  </m:rPr>
                  <w:rPr>
                    <w:rFonts w:ascii="Cambria Math" w:hAnsi="Cambria Math"/>
                  </w:rPr>
                  <m:t>3</m:t>
                </m:r>
              </m:oMath>
            </m:oMathPara>
          </w:p>
        </w:tc>
        <w:tc>
          <w:tcPr>
            <w:tcW w:w="1168" w:type="dxa"/>
            <w:shd w:val="clear" w:color="auto" w:fill="2ACA7C" w:themeFill="accent6"/>
            <w:vAlign w:val="center"/>
          </w:tcPr>
          <w:p w14:paraId="747F7898" w14:textId="77777777" w:rsidR="00A0024C" w:rsidRPr="00436D41" w:rsidRDefault="00A0024C" w:rsidP="00064223">
            <w:pPr>
              <w:jc w:val="center"/>
            </w:pPr>
            <m:oMathPara>
              <m:oMath>
                <m:r>
                  <m:rPr>
                    <m:sty m:val="p"/>
                  </m:rPr>
                  <w:rPr>
                    <w:rFonts w:ascii="Cambria Math" w:hAnsi="Cambria Math"/>
                  </w:rPr>
                  <m:t>6</m:t>
                </m:r>
              </m:oMath>
            </m:oMathPara>
          </w:p>
        </w:tc>
        <w:tc>
          <w:tcPr>
            <w:tcW w:w="959" w:type="dxa"/>
            <w:shd w:val="clear" w:color="auto" w:fill="FFD670"/>
            <w:vAlign w:val="center"/>
          </w:tcPr>
          <w:p w14:paraId="59426650" w14:textId="77777777" w:rsidR="00A0024C" w:rsidRPr="00436D41" w:rsidRDefault="00A0024C" w:rsidP="00064223">
            <w:pPr>
              <w:jc w:val="center"/>
            </w:pPr>
            <m:oMathPara>
              <m:oMath>
                <m:r>
                  <m:rPr>
                    <m:sty m:val="p"/>
                  </m:rPr>
                  <w:rPr>
                    <w:rFonts w:ascii="Cambria Math" w:hAnsi="Cambria Math"/>
                  </w:rPr>
                  <m:t>9</m:t>
                </m:r>
              </m:oMath>
            </m:oMathPara>
          </w:p>
        </w:tc>
        <w:tc>
          <w:tcPr>
            <w:tcW w:w="959" w:type="dxa"/>
            <w:shd w:val="clear" w:color="auto" w:fill="FFD670"/>
            <w:vAlign w:val="center"/>
          </w:tcPr>
          <w:p w14:paraId="635BF815"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12</m:t>
                </m:r>
              </m:oMath>
            </m:oMathPara>
          </w:p>
        </w:tc>
        <w:tc>
          <w:tcPr>
            <w:tcW w:w="959" w:type="dxa"/>
            <w:shd w:val="clear" w:color="auto" w:fill="FFD670"/>
            <w:vAlign w:val="center"/>
          </w:tcPr>
          <w:p w14:paraId="5A49227B"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15</m:t>
                </m:r>
              </m:oMath>
            </m:oMathPara>
          </w:p>
        </w:tc>
      </w:tr>
      <w:tr w:rsidR="00A0024C" w:rsidRPr="00436D41" w14:paraId="1868C45C" w14:textId="77777777" w:rsidTr="00064223">
        <w:trPr>
          <w:cantSplit/>
          <w:trHeight w:val="680"/>
          <w:jc w:val="center"/>
        </w:trPr>
        <w:tc>
          <w:tcPr>
            <w:tcW w:w="567" w:type="dxa"/>
            <w:vMerge/>
            <w:tcBorders>
              <w:left w:val="nil"/>
              <w:right w:val="nil"/>
            </w:tcBorders>
          </w:tcPr>
          <w:p w14:paraId="5C826005" w14:textId="77777777" w:rsidR="00A0024C" w:rsidRPr="00436D41" w:rsidRDefault="00A0024C" w:rsidP="00064223">
            <w:pPr>
              <w:jc w:val="center"/>
              <w:rPr>
                <w:rFonts w:eastAsia="Calibri" w:cs="Times New Roman"/>
              </w:rPr>
            </w:pPr>
          </w:p>
        </w:tc>
        <w:tc>
          <w:tcPr>
            <w:tcW w:w="567" w:type="dxa"/>
            <w:tcBorders>
              <w:top w:val="nil"/>
              <w:left w:val="nil"/>
              <w:bottom w:val="nil"/>
            </w:tcBorders>
            <w:vAlign w:val="center"/>
          </w:tcPr>
          <w:p w14:paraId="10AA7EC1" w14:textId="77777777" w:rsidR="00A0024C" w:rsidRPr="00436D41" w:rsidRDefault="00A0024C" w:rsidP="00064223">
            <w:pPr>
              <w:jc w:val="center"/>
              <w:rPr>
                <w:rFonts w:eastAsiaTheme="minorEastAsia"/>
              </w:rPr>
            </w:pPr>
            <m:oMathPara>
              <m:oMath>
                <m:r>
                  <m:rPr>
                    <m:sty m:val="p"/>
                  </m:rPr>
                  <w:rPr>
                    <w:rFonts w:ascii="Cambria Math" w:hAnsi="Cambria Math"/>
                  </w:rPr>
                  <m:t>2</m:t>
                </m:r>
              </m:oMath>
            </m:oMathPara>
          </w:p>
        </w:tc>
        <w:tc>
          <w:tcPr>
            <w:tcW w:w="1134" w:type="dxa"/>
            <w:shd w:val="clear" w:color="auto" w:fill="2ACA7C" w:themeFill="accent6"/>
            <w:vAlign w:val="center"/>
          </w:tcPr>
          <w:p w14:paraId="77CD6AE8" w14:textId="77777777" w:rsidR="00A0024C" w:rsidRPr="00436D41" w:rsidRDefault="00A0024C" w:rsidP="00064223">
            <w:pPr>
              <w:jc w:val="center"/>
            </w:pPr>
            <m:oMathPara>
              <m:oMath>
                <m:r>
                  <m:rPr>
                    <m:sty m:val="p"/>
                  </m:rPr>
                  <w:rPr>
                    <w:rFonts w:ascii="Cambria Math" w:hAnsi="Cambria Math"/>
                  </w:rPr>
                  <m:t>2</m:t>
                </m:r>
              </m:oMath>
            </m:oMathPara>
          </w:p>
        </w:tc>
        <w:tc>
          <w:tcPr>
            <w:tcW w:w="1168" w:type="dxa"/>
            <w:shd w:val="clear" w:color="auto" w:fill="2ACA7C" w:themeFill="accent6"/>
            <w:vAlign w:val="center"/>
          </w:tcPr>
          <w:p w14:paraId="1E8B3A59" w14:textId="77777777" w:rsidR="00A0024C" w:rsidRPr="00436D41" w:rsidRDefault="00A0024C" w:rsidP="00064223">
            <w:pPr>
              <w:jc w:val="center"/>
            </w:pPr>
            <m:oMathPara>
              <m:oMath>
                <m:r>
                  <m:rPr>
                    <m:sty m:val="p"/>
                  </m:rPr>
                  <w:rPr>
                    <w:rFonts w:ascii="Cambria Math" w:hAnsi="Cambria Math"/>
                  </w:rPr>
                  <m:t>4</m:t>
                </m:r>
              </m:oMath>
            </m:oMathPara>
          </w:p>
        </w:tc>
        <w:tc>
          <w:tcPr>
            <w:tcW w:w="959" w:type="dxa"/>
            <w:shd w:val="clear" w:color="auto" w:fill="2ACA7C" w:themeFill="accent6"/>
            <w:vAlign w:val="center"/>
          </w:tcPr>
          <w:p w14:paraId="5E4A29BE" w14:textId="77777777" w:rsidR="00A0024C" w:rsidRPr="00436D41" w:rsidRDefault="00A0024C" w:rsidP="00064223">
            <w:pPr>
              <w:jc w:val="center"/>
            </w:pPr>
            <m:oMathPara>
              <m:oMath>
                <m:r>
                  <m:rPr>
                    <m:sty m:val="p"/>
                  </m:rPr>
                  <w:rPr>
                    <w:rFonts w:ascii="Cambria Math" w:hAnsi="Cambria Math"/>
                  </w:rPr>
                  <m:t>6</m:t>
                </m:r>
              </m:oMath>
            </m:oMathPara>
          </w:p>
        </w:tc>
        <w:tc>
          <w:tcPr>
            <w:tcW w:w="959" w:type="dxa"/>
            <w:shd w:val="clear" w:color="auto" w:fill="2ACA7C" w:themeFill="accent6"/>
            <w:vAlign w:val="center"/>
          </w:tcPr>
          <w:p w14:paraId="5E304DD1"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8</m:t>
                </m:r>
              </m:oMath>
            </m:oMathPara>
          </w:p>
        </w:tc>
        <w:tc>
          <w:tcPr>
            <w:tcW w:w="959" w:type="dxa"/>
            <w:shd w:val="clear" w:color="auto" w:fill="FFD670"/>
            <w:vAlign w:val="center"/>
          </w:tcPr>
          <w:p w14:paraId="7E262510"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10</m:t>
                </m:r>
              </m:oMath>
            </m:oMathPara>
          </w:p>
        </w:tc>
      </w:tr>
      <w:tr w:rsidR="00A0024C" w:rsidRPr="00436D41" w14:paraId="5D8D3433" w14:textId="77777777" w:rsidTr="00064223">
        <w:trPr>
          <w:cantSplit/>
          <w:trHeight w:val="680"/>
          <w:jc w:val="center"/>
        </w:trPr>
        <w:tc>
          <w:tcPr>
            <w:tcW w:w="567" w:type="dxa"/>
            <w:vMerge/>
            <w:tcBorders>
              <w:left w:val="nil"/>
              <w:right w:val="nil"/>
            </w:tcBorders>
          </w:tcPr>
          <w:p w14:paraId="0641C67B" w14:textId="77777777" w:rsidR="00A0024C" w:rsidRPr="00436D41" w:rsidRDefault="00A0024C" w:rsidP="00064223">
            <w:pPr>
              <w:jc w:val="center"/>
              <w:rPr>
                <w:rFonts w:eastAsia="Calibri" w:cs="Times New Roman"/>
              </w:rPr>
            </w:pPr>
          </w:p>
        </w:tc>
        <w:tc>
          <w:tcPr>
            <w:tcW w:w="567" w:type="dxa"/>
            <w:tcBorders>
              <w:top w:val="nil"/>
              <w:left w:val="nil"/>
              <w:bottom w:val="nil"/>
            </w:tcBorders>
            <w:vAlign w:val="center"/>
          </w:tcPr>
          <w:p w14:paraId="246813FC" w14:textId="77777777" w:rsidR="00A0024C" w:rsidRPr="00436D41" w:rsidRDefault="00A0024C" w:rsidP="00064223">
            <w:pPr>
              <w:jc w:val="center"/>
            </w:pPr>
            <m:oMathPara>
              <m:oMath>
                <m:r>
                  <m:rPr>
                    <m:sty m:val="p"/>
                  </m:rPr>
                  <w:rPr>
                    <w:rFonts w:ascii="Cambria Math" w:hAnsi="Cambria Math"/>
                  </w:rPr>
                  <m:t>1</m:t>
                </m:r>
              </m:oMath>
            </m:oMathPara>
          </w:p>
        </w:tc>
        <w:tc>
          <w:tcPr>
            <w:tcW w:w="1134" w:type="dxa"/>
            <w:tcBorders>
              <w:bottom w:val="single" w:sz="8" w:space="0" w:color="FFFFFF" w:themeColor="background1"/>
            </w:tcBorders>
            <w:shd w:val="clear" w:color="auto" w:fill="2ACA7C" w:themeFill="accent6"/>
            <w:vAlign w:val="center"/>
          </w:tcPr>
          <w:p w14:paraId="47D35FF8" w14:textId="77777777" w:rsidR="00A0024C" w:rsidRPr="00436D41" w:rsidRDefault="00A0024C" w:rsidP="00064223">
            <w:pPr>
              <w:jc w:val="center"/>
            </w:pPr>
            <m:oMathPara>
              <m:oMath>
                <m:r>
                  <m:rPr>
                    <m:sty m:val="p"/>
                  </m:rPr>
                  <w:rPr>
                    <w:rFonts w:ascii="Cambria Math" w:hAnsi="Cambria Math"/>
                  </w:rPr>
                  <m:t>1</m:t>
                </m:r>
              </m:oMath>
            </m:oMathPara>
          </w:p>
        </w:tc>
        <w:tc>
          <w:tcPr>
            <w:tcW w:w="1168" w:type="dxa"/>
            <w:tcBorders>
              <w:bottom w:val="single" w:sz="8" w:space="0" w:color="FFFFFF" w:themeColor="background1"/>
            </w:tcBorders>
            <w:shd w:val="clear" w:color="auto" w:fill="2ACA7C" w:themeFill="accent6"/>
            <w:vAlign w:val="center"/>
          </w:tcPr>
          <w:p w14:paraId="13159A7E" w14:textId="77777777" w:rsidR="00A0024C" w:rsidRPr="00436D41" w:rsidRDefault="00A0024C" w:rsidP="00064223">
            <w:pPr>
              <w:jc w:val="center"/>
            </w:pPr>
            <m:oMathPara>
              <m:oMath>
                <m:r>
                  <m:rPr>
                    <m:sty m:val="p"/>
                  </m:rPr>
                  <w:rPr>
                    <w:rFonts w:ascii="Cambria Math" w:hAnsi="Cambria Math"/>
                  </w:rPr>
                  <m:t>2</m:t>
                </m:r>
              </m:oMath>
            </m:oMathPara>
          </w:p>
        </w:tc>
        <w:tc>
          <w:tcPr>
            <w:tcW w:w="959" w:type="dxa"/>
            <w:tcBorders>
              <w:bottom w:val="single" w:sz="8" w:space="0" w:color="FFFFFF" w:themeColor="background1"/>
            </w:tcBorders>
            <w:shd w:val="clear" w:color="auto" w:fill="2ACA7C" w:themeFill="accent6"/>
            <w:vAlign w:val="center"/>
          </w:tcPr>
          <w:p w14:paraId="3ED48EBE" w14:textId="77777777" w:rsidR="00A0024C" w:rsidRPr="00436D41" w:rsidRDefault="00A0024C" w:rsidP="00064223">
            <w:pPr>
              <w:jc w:val="center"/>
            </w:pPr>
            <m:oMathPara>
              <m:oMath>
                <m:r>
                  <m:rPr>
                    <m:sty m:val="p"/>
                  </m:rPr>
                  <w:rPr>
                    <w:rFonts w:ascii="Cambria Math" w:hAnsi="Cambria Math"/>
                  </w:rPr>
                  <m:t>3</m:t>
                </m:r>
              </m:oMath>
            </m:oMathPara>
          </w:p>
        </w:tc>
        <w:tc>
          <w:tcPr>
            <w:tcW w:w="959" w:type="dxa"/>
            <w:tcBorders>
              <w:bottom w:val="single" w:sz="8" w:space="0" w:color="FFFFFF" w:themeColor="background1"/>
            </w:tcBorders>
            <w:shd w:val="clear" w:color="auto" w:fill="2ACA7C" w:themeFill="accent6"/>
            <w:vAlign w:val="center"/>
          </w:tcPr>
          <w:p w14:paraId="7B74E6FC"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4</m:t>
                </m:r>
              </m:oMath>
            </m:oMathPara>
          </w:p>
        </w:tc>
        <w:tc>
          <w:tcPr>
            <w:tcW w:w="959" w:type="dxa"/>
            <w:tcBorders>
              <w:bottom w:val="single" w:sz="8" w:space="0" w:color="FFFFFF" w:themeColor="background1"/>
            </w:tcBorders>
            <w:shd w:val="clear" w:color="auto" w:fill="2ACA7C" w:themeFill="accent6"/>
            <w:vAlign w:val="center"/>
          </w:tcPr>
          <w:p w14:paraId="4ECE5B31"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5</m:t>
                </m:r>
              </m:oMath>
            </m:oMathPara>
          </w:p>
        </w:tc>
      </w:tr>
      <w:tr w:rsidR="00A0024C" w:rsidRPr="00436D41" w14:paraId="087377DE" w14:textId="77777777" w:rsidTr="00064223">
        <w:trPr>
          <w:cantSplit/>
          <w:trHeight w:val="680"/>
          <w:jc w:val="center"/>
        </w:trPr>
        <w:tc>
          <w:tcPr>
            <w:tcW w:w="567" w:type="dxa"/>
            <w:vMerge/>
            <w:tcBorders>
              <w:left w:val="nil"/>
              <w:bottom w:val="nil"/>
              <w:right w:val="nil"/>
            </w:tcBorders>
          </w:tcPr>
          <w:p w14:paraId="0D187AB9" w14:textId="77777777" w:rsidR="00A0024C" w:rsidRPr="00436D41" w:rsidRDefault="00A0024C" w:rsidP="00064223">
            <w:pPr>
              <w:jc w:val="center"/>
            </w:pPr>
          </w:p>
        </w:tc>
        <w:tc>
          <w:tcPr>
            <w:tcW w:w="567" w:type="dxa"/>
            <w:tcBorders>
              <w:top w:val="nil"/>
              <w:left w:val="nil"/>
              <w:bottom w:val="nil"/>
              <w:right w:val="nil"/>
            </w:tcBorders>
            <w:vAlign w:val="center"/>
          </w:tcPr>
          <w:p w14:paraId="7F28B7C9" w14:textId="77777777" w:rsidR="00A0024C" w:rsidRPr="00436D41" w:rsidRDefault="00A0024C" w:rsidP="00064223">
            <w:pPr>
              <w:jc w:val="center"/>
            </w:pPr>
          </w:p>
        </w:tc>
        <w:tc>
          <w:tcPr>
            <w:tcW w:w="1134" w:type="dxa"/>
            <w:tcBorders>
              <w:left w:val="nil"/>
              <w:bottom w:val="nil"/>
              <w:right w:val="nil"/>
            </w:tcBorders>
            <w:vAlign w:val="center"/>
          </w:tcPr>
          <w:p w14:paraId="581F9D25" w14:textId="77777777" w:rsidR="00A0024C" w:rsidRPr="00436D41" w:rsidRDefault="00A0024C" w:rsidP="00064223">
            <w:pPr>
              <w:jc w:val="center"/>
            </w:pPr>
            <m:oMathPara>
              <m:oMath>
                <m:r>
                  <m:rPr>
                    <m:sty m:val="p"/>
                  </m:rPr>
                  <w:rPr>
                    <w:rFonts w:ascii="Cambria Math" w:hAnsi="Cambria Math"/>
                  </w:rPr>
                  <m:t>1</m:t>
                </m:r>
              </m:oMath>
            </m:oMathPara>
          </w:p>
        </w:tc>
        <w:tc>
          <w:tcPr>
            <w:tcW w:w="1168" w:type="dxa"/>
            <w:tcBorders>
              <w:left w:val="nil"/>
              <w:bottom w:val="nil"/>
              <w:right w:val="nil"/>
            </w:tcBorders>
            <w:vAlign w:val="center"/>
          </w:tcPr>
          <w:p w14:paraId="4FDC697C" w14:textId="77777777" w:rsidR="00A0024C" w:rsidRPr="00436D41" w:rsidRDefault="00A0024C" w:rsidP="00064223">
            <w:pPr>
              <w:jc w:val="center"/>
            </w:pPr>
            <m:oMathPara>
              <m:oMath>
                <m:r>
                  <m:rPr>
                    <m:sty m:val="p"/>
                  </m:rPr>
                  <w:rPr>
                    <w:rFonts w:ascii="Cambria Math" w:hAnsi="Cambria Math"/>
                  </w:rPr>
                  <m:t>2</m:t>
                </m:r>
              </m:oMath>
            </m:oMathPara>
          </w:p>
        </w:tc>
        <w:tc>
          <w:tcPr>
            <w:tcW w:w="959" w:type="dxa"/>
            <w:tcBorders>
              <w:left w:val="nil"/>
              <w:bottom w:val="nil"/>
              <w:right w:val="nil"/>
            </w:tcBorders>
            <w:vAlign w:val="center"/>
          </w:tcPr>
          <w:p w14:paraId="55C79A1B" w14:textId="77777777" w:rsidR="00A0024C" w:rsidRPr="00436D41" w:rsidRDefault="00A0024C" w:rsidP="00064223">
            <w:pPr>
              <w:jc w:val="center"/>
            </w:pPr>
            <m:oMathPara>
              <m:oMath>
                <m:r>
                  <m:rPr>
                    <m:sty m:val="p"/>
                  </m:rPr>
                  <w:rPr>
                    <w:rFonts w:ascii="Cambria Math" w:hAnsi="Cambria Math"/>
                  </w:rPr>
                  <m:t>3</m:t>
                </m:r>
              </m:oMath>
            </m:oMathPara>
          </w:p>
        </w:tc>
        <w:tc>
          <w:tcPr>
            <w:tcW w:w="959" w:type="dxa"/>
            <w:tcBorders>
              <w:left w:val="nil"/>
              <w:bottom w:val="nil"/>
              <w:right w:val="nil"/>
            </w:tcBorders>
            <w:vAlign w:val="center"/>
          </w:tcPr>
          <w:p w14:paraId="656FD267"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4</m:t>
                </m:r>
              </m:oMath>
            </m:oMathPara>
          </w:p>
        </w:tc>
        <w:tc>
          <w:tcPr>
            <w:tcW w:w="959" w:type="dxa"/>
            <w:tcBorders>
              <w:left w:val="nil"/>
              <w:bottom w:val="nil"/>
              <w:right w:val="nil"/>
            </w:tcBorders>
            <w:vAlign w:val="center"/>
          </w:tcPr>
          <w:p w14:paraId="0DE79608" w14:textId="77777777" w:rsidR="00A0024C" w:rsidRPr="00436D41" w:rsidRDefault="00A0024C" w:rsidP="00064223">
            <w:pPr>
              <w:jc w:val="center"/>
              <w:rPr>
                <w:rFonts w:eastAsia="Calibri" w:cs="Times New Roman"/>
              </w:rPr>
            </w:pPr>
            <m:oMathPara>
              <m:oMath>
                <m:r>
                  <m:rPr>
                    <m:sty m:val="p"/>
                  </m:rPr>
                  <w:rPr>
                    <w:rFonts w:ascii="Cambria Math" w:eastAsia="Calibri" w:hAnsi="Cambria Math" w:cs="Times New Roman"/>
                  </w:rPr>
                  <m:t>5</m:t>
                </m:r>
              </m:oMath>
            </m:oMathPara>
          </w:p>
        </w:tc>
      </w:tr>
      <w:tr w:rsidR="00A0024C" w:rsidRPr="00436D41" w14:paraId="1C876CA6" w14:textId="77777777" w:rsidTr="00064223">
        <w:trPr>
          <w:cantSplit/>
          <w:trHeight w:val="680"/>
          <w:jc w:val="center"/>
        </w:trPr>
        <w:tc>
          <w:tcPr>
            <w:tcW w:w="567" w:type="dxa"/>
            <w:tcBorders>
              <w:top w:val="nil"/>
              <w:left w:val="nil"/>
              <w:bottom w:val="nil"/>
              <w:right w:val="nil"/>
            </w:tcBorders>
          </w:tcPr>
          <w:p w14:paraId="50CA33A6" w14:textId="77777777" w:rsidR="00A0024C" w:rsidRPr="00436D41" w:rsidRDefault="00A0024C" w:rsidP="00064223">
            <w:pPr>
              <w:jc w:val="center"/>
            </w:pPr>
          </w:p>
        </w:tc>
        <w:tc>
          <w:tcPr>
            <w:tcW w:w="567" w:type="dxa"/>
            <w:tcBorders>
              <w:top w:val="nil"/>
              <w:left w:val="nil"/>
              <w:bottom w:val="nil"/>
              <w:right w:val="nil"/>
            </w:tcBorders>
            <w:vAlign w:val="center"/>
          </w:tcPr>
          <w:p w14:paraId="782C4363" w14:textId="77777777" w:rsidR="00A0024C" w:rsidRPr="00436D41" w:rsidRDefault="00A0024C" w:rsidP="00064223">
            <w:pPr>
              <w:jc w:val="center"/>
            </w:pPr>
          </w:p>
        </w:tc>
        <w:tc>
          <w:tcPr>
            <w:tcW w:w="5179" w:type="dxa"/>
            <w:gridSpan w:val="5"/>
            <w:tcBorders>
              <w:top w:val="nil"/>
              <w:left w:val="nil"/>
              <w:bottom w:val="nil"/>
              <w:right w:val="nil"/>
            </w:tcBorders>
            <w:vAlign w:val="center"/>
          </w:tcPr>
          <w:p w14:paraId="5522363C" w14:textId="77777777" w:rsidR="00A0024C" w:rsidRPr="00436D41" w:rsidRDefault="00A0024C" w:rsidP="00064223">
            <w:pPr>
              <w:jc w:val="center"/>
              <w:rPr>
                <w:rFonts w:eastAsia="Calibri" w:cs="Times New Roman"/>
              </w:rPr>
            </w:pPr>
            <w:r w:rsidRPr="00436D41">
              <w:rPr>
                <w:rFonts w:eastAsia="Calibri" w:cs="Times New Roman"/>
              </w:rPr>
              <w:t>Consequence</w:t>
            </w:r>
          </w:p>
        </w:tc>
      </w:tr>
    </w:tbl>
    <w:p w14:paraId="125FCF69" w14:textId="77777777" w:rsidR="00A0024C" w:rsidRDefault="00A0024C" w:rsidP="00A0024C">
      <w:pPr>
        <w:pStyle w:val="Heading2"/>
      </w:pPr>
    </w:p>
    <w:p w14:paraId="464D4774" w14:textId="77777777" w:rsidR="00A0024C" w:rsidRPr="00436D41" w:rsidRDefault="00A0024C" w:rsidP="00A0024C">
      <w:pPr>
        <w:pStyle w:val="Heading3"/>
      </w:pPr>
      <w:bookmarkStart w:id="5" w:name="_Toc63379599"/>
      <w:r w:rsidRPr="00436D41">
        <w:t>Probabilistic Model</w:t>
      </w:r>
      <w:bookmarkEnd w:id="5"/>
    </w:p>
    <w:p w14:paraId="1DBAF97F" w14:textId="77777777" w:rsidR="00A0024C" w:rsidRDefault="00A0024C" w:rsidP="00A0024C">
      <w:r w:rsidRPr="00436D41">
        <w:t xml:space="preserve">Just attaching a number to a risk is not enough. We need to use these results to make real life decisions. For example, if we want to register for health insurance, the insurance company will base the premium we have to pay based on the risk factor, how likely </w:t>
      </w:r>
      <w:r>
        <w:t>we are</w:t>
      </w:r>
      <w:r w:rsidRPr="00436D41">
        <w:t xml:space="preserve"> to fall sick, how severe </w:t>
      </w:r>
      <w:r>
        <w:t>the</w:t>
      </w:r>
      <w:r w:rsidRPr="00436D41">
        <w:t xml:space="preserve"> sickness may be, etc. This is where expected values come in.</w:t>
      </w:r>
    </w:p>
    <w:p w14:paraId="29023F9A" w14:textId="77777777" w:rsidR="00A0024C" w:rsidRPr="00436D41" w:rsidRDefault="00A0024C" w:rsidP="00A0024C">
      <w:r>
        <w:t>Take the results of a dice throw as an analogy.</w:t>
      </w:r>
    </w:p>
    <w:p w14:paraId="564EAED7" w14:textId="77777777" w:rsidR="00A0024C" w:rsidRPr="00436D41" w:rsidRDefault="00A0024C" w:rsidP="00A0024C">
      <w:pPr>
        <w:rPr>
          <w:rFonts w:eastAsiaTheme="minorEastAsia"/>
        </w:rPr>
      </w:pPr>
      <m:oMathPara>
        <m:oMathParaPr>
          <m:jc m:val="left"/>
        </m:oMathParaPr>
        <m:oMath>
          <m:r>
            <m:rPr>
              <m:sty m:val="p"/>
            </m:rPr>
            <w:rPr>
              <w:rFonts w:ascii="Cambria Math" w:hAnsi="Cambria Math"/>
            </w:rPr>
            <m:t>X=Result of a dice throw</m:t>
          </m:r>
        </m:oMath>
      </m:oMathPara>
    </w:p>
    <w:p w14:paraId="23965B47" w14:textId="77777777" w:rsidR="00A0024C" w:rsidRPr="00436D41" w:rsidRDefault="00757F8B" w:rsidP="00A0024C">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1, 2, 3, 4, 5, 6</m:t>
              </m:r>
            </m:e>
          </m:d>
        </m:oMath>
      </m:oMathPara>
    </w:p>
    <w:p w14:paraId="5A387F38" w14:textId="77777777" w:rsidR="00A0024C" w:rsidRPr="00436D41" w:rsidRDefault="00757F8B" w:rsidP="00A0024C">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m:oMathPara>
    </w:p>
    <w:p w14:paraId="44756BAC" w14:textId="77777777" w:rsidR="00A0024C" w:rsidRPr="00436D41" w:rsidRDefault="00A0024C" w:rsidP="00A0024C">
      <w:pPr>
        <w:rPr>
          <w:rFonts w:eastAsiaTheme="minorEastAsia"/>
        </w:rPr>
      </w:pPr>
      <m:oMathPara>
        <m:oMathParaPr>
          <m:jc m:val="left"/>
        </m:oMathParaPr>
        <m:oMath>
          <m:r>
            <m:rPr>
              <m:sty m:val="p"/>
            </m:rPr>
            <w:rPr>
              <w:rFonts w:ascii="Cambria Math" w:hAnsi="Cambria Math"/>
            </w:rPr>
            <m:t>E</m:t>
          </m:r>
          <m:d>
            <m:dPr>
              <m:begChr m:val="["/>
              <m:endChr m:val="]"/>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x∈</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X</m:t>
                  </m:r>
                </m:sub>
              </m:sSub>
            </m:sub>
            <m:sup/>
            <m:e>
              <m:r>
                <m:rPr>
                  <m:sty m:val="p"/>
                </m:rPr>
                <w:rPr>
                  <w:rFonts w:ascii="Cambria Math" w:hAnsi="Cambria Math"/>
                </w:rPr>
                <m:t>x×</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x</m:t>
                  </m:r>
                </m:e>
              </m:d>
            </m:e>
          </m:nary>
        </m:oMath>
      </m:oMathPara>
    </w:p>
    <w:p w14:paraId="67B087A3" w14:textId="77777777" w:rsidR="00A0024C" w:rsidRPr="00436D41" w:rsidRDefault="00A0024C" w:rsidP="00A0024C">
      <w:pPr>
        <w:ind w:left="567"/>
        <w:rPr>
          <w:rFonts w:eastAsiaTheme="minorEastAsia"/>
        </w:rPr>
      </w:pPr>
      <m:oMathPara>
        <m:oMathParaPr>
          <m:jc m:val="left"/>
        </m:oMathParaPr>
        <m:oMath>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e>
          </m:d>
          <m:r>
            <m:rPr>
              <m:sty m:val="p"/>
            </m:rPr>
            <w:rPr>
              <w:rFonts w:ascii="Cambria Math" w:hAnsi="Cambria Math"/>
            </w:rPr>
            <m:t>+</m:t>
          </m:r>
          <m:d>
            <m:dPr>
              <m:ctrlPr>
                <w:rPr>
                  <w:rFonts w:ascii="Cambria Math" w:hAnsi="Cambria Math"/>
                </w:rPr>
              </m:ctrlPr>
            </m:dPr>
            <m:e>
              <m:r>
                <m:rPr>
                  <m:sty m:val="p"/>
                </m:rPr>
                <w:rPr>
                  <w:rFonts w:ascii="Cambria Math" w:hAnsi="Cambria Math"/>
                </w:rPr>
                <m:t>2×</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e>
          </m:d>
          <m:r>
            <m:rPr>
              <m:sty m:val="p"/>
            </m:rPr>
            <w:rPr>
              <w:rFonts w:ascii="Cambria Math" w:hAnsi="Cambria Math"/>
            </w:rPr>
            <m:t>+</m:t>
          </m:r>
          <m:d>
            <m:dPr>
              <m:ctrlPr>
                <w:rPr>
                  <w:rFonts w:ascii="Cambria Math" w:hAnsi="Cambria Math"/>
                </w:rPr>
              </m:ctrlPr>
            </m:dPr>
            <m:e>
              <m:r>
                <m:rPr>
                  <m:sty m:val="p"/>
                </m:rPr>
                <w:rPr>
                  <w:rFonts w:ascii="Cambria Math" w:hAnsi="Cambria Math"/>
                </w:rPr>
                <m:t>3×</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e>
          </m:d>
          <m:r>
            <m:rPr>
              <m:sty m:val="p"/>
            </m:rPr>
            <w:rPr>
              <w:rFonts w:ascii="Cambria Math" w:hAnsi="Cambria Math"/>
            </w:rPr>
            <m:t>+</m:t>
          </m:r>
          <m:d>
            <m:dPr>
              <m:ctrlPr>
                <w:rPr>
                  <w:rFonts w:ascii="Cambria Math" w:hAnsi="Cambria Math"/>
                </w:rPr>
              </m:ctrlPr>
            </m:dPr>
            <m:e>
              <m:r>
                <m:rPr>
                  <m:sty m:val="p"/>
                </m:rPr>
                <w:rPr>
                  <w:rFonts w:ascii="Cambria Math" w:hAnsi="Cambria Math"/>
                </w:rPr>
                <m:t>4×</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e>
          </m:d>
          <m:r>
            <m:rPr>
              <m:sty m:val="p"/>
            </m:rPr>
            <w:rPr>
              <w:rFonts w:ascii="Cambria Math" w:hAnsi="Cambria Math"/>
            </w:rPr>
            <m:t>+</m:t>
          </m:r>
          <m:d>
            <m:dPr>
              <m:ctrlPr>
                <w:rPr>
                  <w:rFonts w:ascii="Cambria Math" w:hAnsi="Cambria Math"/>
                </w:rPr>
              </m:ctrlPr>
            </m:dPr>
            <m:e>
              <m:r>
                <m:rPr>
                  <m:sty m:val="p"/>
                </m:rPr>
                <w:rPr>
                  <w:rFonts w:ascii="Cambria Math" w:hAnsi="Cambria Math"/>
                </w:rPr>
                <m:t>5×</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e>
          </m:d>
          <m:r>
            <m:rPr>
              <m:sty m:val="p"/>
            </m:rPr>
            <w:rPr>
              <w:rFonts w:ascii="Cambria Math" w:hAnsi="Cambria Math"/>
            </w:rPr>
            <m:t>+</m:t>
          </m:r>
          <m:d>
            <m:dPr>
              <m:ctrlPr>
                <w:rPr>
                  <w:rFonts w:ascii="Cambria Math" w:hAnsi="Cambria Math"/>
                </w:rPr>
              </m:ctrlPr>
            </m:dPr>
            <m:e>
              <m:r>
                <m:rPr>
                  <m:sty m:val="p"/>
                </m:rPr>
                <w:rPr>
                  <w:rFonts w:ascii="Cambria Math" w:hAnsi="Cambria Math"/>
                </w:rPr>
                <m:t>6×</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ctrlPr>
                <w:rPr>
                  <w:rFonts w:ascii="Cambria Math" w:eastAsiaTheme="minorEastAsia" w:hAnsi="Cambria Math"/>
                </w:rPr>
              </m:ctrlPr>
            </m:e>
          </m:d>
        </m:oMath>
      </m:oMathPara>
    </w:p>
    <w:p w14:paraId="7A507677" w14:textId="77777777" w:rsidR="00A0024C" w:rsidRPr="00436D41" w:rsidRDefault="00A0024C" w:rsidP="00A0024C">
      <w:pPr>
        <w:ind w:left="567"/>
        <w:rPr>
          <w:rFonts w:eastAsiaTheme="minorEastAsia"/>
        </w:rPr>
      </w:pPr>
      <m:oMathPara>
        <m:oMathParaPr>
          <m:jc m:val="left"/>
        </m:oMathParaPr>
        <m:oMath>
          <m:r>
            <m:rPr>
              <m:sty m:val="p"/>
            </m:rPr>
            <w:rPr>
              <w:rFonts w:ascii="Cambria Math" w:hAnsi="Cambria Math"/>
            </w:rPr>
            <m:t>=3.5</m:t>
          </m:r>
        </m:oMath>
      </m:oMathPara>
    </w:p>
    <w:p w14:paraId="7BDDB5E7" w14:textId="77777777" w:rsidR="00A0024C" w:rsidRPr="00436D41" w:rsidRDefault="00A0024C" w:rsidP="00A0024C">
      <w:pPr>
        <w:rPr>
          <w:rFonts w:eastAsiaTheme="minorEastAsia"/>
        </w:rPr>
      </w:pPr>
      <w:r w:rsidRPr="00436D41">
        <w:rPr>
          <w:rFonts w:eastAsiaTheme="minorEastAsia"/>
        </w:rPr>
        <w:t>Using this analogy to go back to the example of health insurance, the face values of the dice could be the costs associated with different health insurance claims and the probabilities are just the probabilities of those claims actually being made. An example should make this clearer.</w:t>
      </w:r>
    </w:p>
    <w:p w14:paraId="039856BB" w14:textId="5C011281" w:rsidR="00A0024C" w:rsidRDefault="00A0024C" w:rsidP="00A0024C">
      <w:pPr>
        <w:rPr>
          <w:rFonts w:eastAsiaTheme="minorEastAsia"/>
        </w:rPr>
      </w:pPr>
    </w:p>
    <w:p w14:paraId="0644087F" w14:textId="77777777" w:rsidR="00A0024C" w:rsidRPr="00436D41" w:rsidRDefault="00A0024C" w:rsidP="00A0024C">
      <w:pPr>
        <w:rPr>
          <w:rFonts w:eastAsiaTheme="minorEastAsia"/>
        </w:rPr>
      </w:pPr>
      <w:r w:rsidRPr="00436D41">
        <w:rPr>
          <w:rFonts w:eastAsiaTheme="minorEastAsia"/>
        </w:rPr>
        <w:t>Say we have a number of possible claims, each with a certain probability of being made.</w:t>
      </w:r>
    </w:p>
    <w:tbl>
      <w:tblPr>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165"/>
        <w:gridCol w:w="696"/>
        <w:gridCol w:w="696"/>
        <w:gridCol w:w="696"/>
        <w:gridCol w:w="696"/>
      </w:tblGrid>
      <w:tr w:rsidR="00A0024C" w:rsidRPr="00436D41" w14:paraId="58CFF4FE" w14:textId="77777777" w:rsidTr="00064223">
        <w:trPr>
          <w:trHeight w:val="567"/>
          <w:jc w:val="center"/>
        </w:trPr>
        <w:tc>
          <w:tcPr>
            <w:tcW w:w="0" w:type="auto"/>
            <w:shd w:val="clear" w:color="auto" w:fill="auto"/>
            <w:vAlign w:val="center"/>
            <w:hideMark/>
          </w:tcPr>
          <w:p w14:paraId="7B06AB54" w14:textId="77777777" w:rsidR="00A0024C" w:rsidRPr="00436D41" w:rsidRDefault="00A0024C" w:rsidP="00064223">
            <w:pPr>
              <w:spacing w:after="0" w:line="240" w:lineRule="auto"/>
              <w:jc w:val="center"/>
              <w:rPr>
                <w:rFonts w:cs="Calibri"/>
              </w:rPr>
            </w:pPr>
            <w:r w:rsidRPr="00436D41">
              <w:rPr>
                <w:rFonts w:eastAsiaTheme="minorEastAsia" w:cs="Calibri"/>
              </w:rPr>
              <w:t>Number of Claims</w:t>
            </w:r>
          </w:p>
        </w:tc>
        <w:tc>
          <w:tcPr>
            <w:tcW w:w="0" w:type="auto"/>
            <w:shd w:val="clear" w:color="auto" w:fill="auto"/>
            <w:vAlign w:val="center"/>
            <w:hideMark/>
          </w:tcPr>
          <w:p w14:paraId="49E7A263" w14:textId="77777777" w:rsidR="00A0024C" w:rsidRPr="00436D41" w:rsidRDefault="00A0024C" w:rsidP="00064223">
            <w:pPr>
              <w:spacing w:after="0" w:line="240" w:lineRule="auto"/>
              <w:jc w:val="center"/>
              <w:rPr>
                <w:rFonts w:ascii="Cambria Math" w:hAnsi="Cambria Math" w:cs="Calibri"/>
                <w:oMath/>
              </w:rPr>
            </w:pPr>
            <m:oMathPara>
              <m:oMath>
                <m:r>
                  <m:rPr>
                    <m:sty m:val="p"/>
                  </m:rPr>
                  <w:rPr>
                    <w:rFonts w:ascii="Cambria Math" w:eastAsiaTheme="minorEastAsia" w:hAnsi="Cambria Math" w:cs="Calibri"/>
                  </w:rPr>
                  <m:t>0</m:t>
                </m:r>
              </m:oMath>
            </m:oMathPara>
          </w:p>
        </w:tc>
        <w:tc>
          <w:tcPr>
            <w:tcW w:w="0" w:type="auto"/>
            <w:shd w:val="clear" w:color="auto" w:fill="auto"/>
            <w:vAlign w:val="center"/>
            <w:hideMark/>
          </w:tcPr>
          <w:p w14:paraId="564D86F5" w14:textId="77777777" w:rsidR="00A0024C" w:rsidRPr="00436D41" w:rsidRDefault="00A0024C" w:rsidP="00064223">
            <w:pPr>
              <w:spacing w:after="0" w:line="240" w:lineRule="auto"/>
              <w:jc w:val="center"/>
              <w:rPr>
                <w:rFonts w:ascii="Cambria Math" w:hAnsi="Cambria Math" w:cs="Calibri"/>
                <w:oMath/>
              </w:rPr>
            </w:pPr>
            <m:oMathPara>
              <m:oMath>
                <m:r>
                  <m:rPr>
                    <m:sty m:val="p"/>
                  </m:rPr>
                  <w:rPr>
                    <w:rFonts w:ascii="Cambria Math" w:eastAsiaTheme="minorEastAsia" w:hAnsi="Cambria Math" w:cs="Calibri"/>
                  </w:rPr>
                  <m:t>1</m:t>
                </m:r>
              </m:oMath>
            </m:oMathPara>
          </w:p>
        </w:tc>
        <w:tc>
          <w:tcPr>
            <w:tcW w:w="0" w:type="auto"/>
            <w:shd w:val="clear" w:color="auto" w:fill="auto"/>
            <w:vAlign w:val="center"/>
            <w:hideMark/>
          </w:tcPr>
          <w:p w14:paraId="773F3A6B" w14:textId="77777777" w:rsidR="00A0024C" w:rsidRPr="00436D41" w:rsidRDefault="00A0024C" w:rsidP="00064223">
            <w:pPr>
              <w:spacing w:after="0" w:line="240" w:lineRule="auto"/>
              <w:jc w:val="center"/>
              <w:rPr>
                <w:rFonts w:ascii="Cambria Math" w:hAnsi="Cambria Math" w:cs="Calibri"/>
                <w:oMath/>
              </w:rPr>
            </w:pPr>
            <m:oMathPara>
              <m:oMath>
                <m:r>
                  <m:rPr>
                    <m:sty m:val="p"/>
                  </m:rPr>
                  <w:rPr>
                    <w:rFonts w:ascii="Cambria Math" w:eastAsiaTheme="minorEastAsia" w:hAnsi="Cambria Math" w:cs="Calibri"/>
                  </w:rPr>
                  <m:t>2</m:t>
                </m:r>
              </m:oMath>
            </m:oMathPara>
          </w:p>
        </w:tc>
        <w:tc>
          <w:tcPr>
            <w:tcW w:w="0" w:type="auto"/>
            <w:shd w:val="clear" w:color="auto" w:fill="auto"/>
            <w:vAlign w:val="center"/>
            <w:hideMark/>
          </w:tcPr>
          <w:p w14:paraId="4FB11DC5" w14:textId="77777777" w:rsidR="00A0024C" w:rsidRPr="00436D41" w:rsidRDefault="00A0024C" w:rsidP="00064223">
            <w:pPr>
              <w:spacing w:after="0" w:line="240" w:lineRule="auto"/>
              <w:jc w:val="center"/>
              <w:rPr>
                <w:rFonts w:ascii="Cambria Math" w:hAnsi="Cambria Math" w:cs="Calibri"/>
                <w:oMath/>
              </w:rPr>
            </w:pPr>
            <m:oMathPara>
              <m:oMath>
                <m:r>
                  <m:rPr>
                    <m:sty m:val="p"/>
                  </m:rPr>
                  <w:rPr>
                    <w:rFonts w:ascii="Cambria Math" w:eastAsiaTheme="minorEastAsia" w:hAnsi="Cambria Math" w:cs="Calibri"/>
                  </w:rPr>
                  <m:t>3</m:t>
                </m:r>
              </m:oMath>
            </m:oMathPara>
          </w:p>
        </w:tc>
      </w:tr>
      <w:tr w:rsidR="00A0024C" w:rsidRPr="00436D41" w14:paraId="289B545A" w14:textId="77777777" w:rsidTr="00064223">
        <w:trPr>
          <w:trHeight w:val="567"/>
          <w:jc w:val="center"/>
        </w:trPr>
        <w:tc>
          <w:tcPr>
            <w:tcW w:w="0" w:type="auto"/>
            <w:shd w:val="clear" w:color="auto" w:fill="auto"/>
            <w:vAlign w:val="center"/>
            <w:hideMark/>
          </w:tcPr>
          <w:p w14:paraId="3CF699BA" w14:textId="77777777" w:rsidR="00A0024C" w:rsidRPr="00436D41" w:rsidRDefault="00A0024C" w:rsidP="00064223">
            <w:pPr>
              <w:spacing w:after="0" w:line="240" w:lineRule="auto"/>
              <w:jc w:val="center"/>
              <w:rPr>
                <w:rFonts w:cs="Calibri"/>
              </w:rPr>
            </w:pPr>
            <w:r w:rsidRPr="00436D41">
              <w:rPr>
                <w:rFonts w:eastAsiaTheme="minorEastAsia" w:cs="Calibri"/>
              </w:rPr>
              <w:t>Probability</w:t>
            </w:r>
          </w:p>
        </w:tc>
        <w:tc>
          <w:tcPr>
            <w:tcW w:w="0" w:type="auto"/>
            <w:shd w:val="clear" w:color="auto" w:fill="auto"/>
            <w:vAlign w:val="center"/>
            <w:hideMark/>
          </w:tcPr>
          <w:p w14:paraId="5B744C29" w14:textId="77777777" w:rsidR="00A0024C" w:rsidRPr="00436D41" w:rsidRDefault="00A0024C" w:rsidP="00064223">
            <w:pPr>
              <w:spacing w:after="0" w:line="240" w:lineRule="auto"/>
              <w:jc w:val="center"/>
              <w:rPr>
                <w:rFonts w:ascii="Cambria Math" w:hAnsi="Cambria Math" w:cs="Calibri"/>
                <w:oMath/>
              </w:rPr>
            </w:pPr>
            <m:oMathPara>
              <m:oMath>
                <m:r>
                  <m:rPr>
                    <m:sty m:val="p"/>
                  </m:rPr>
                  <w:rPr>
                    <w:rFonts w:ascii="Cambria Math" w:eastAsiaTheme="minorEastAsia" w:hAnsi="Cambria Math" w:cs="Calibri"/>
                  </w:rPr>
                  <m:t>50%</m:t>
                </m:r>
              </m:oMath>
            </m:oMathPara>
          </w:p>
        </w:tc>
        <w:tc>
          <w:tcPr>
            <w:tcW w:w="0" w:type="auto"/>
            <w:shd w:val="clear" w:color="auto" w:fill="auto"/>
            <w:vAlign w:val="center"/>
            <w:hideMark/>
          </w:tcPr>
          <w:p w14:paraId="179AA7B3" w14:textId="77777777" w:rsidR="00A0024C" w:rsidRPr="00436D41" w:rsidRDefault="00A0024C" w:rsidP="00064223">
            <w:pPr>
              <w:spacing w:after="0" w:line="240" w:lineRule="auto"/>
              <w:jc w:val="center"/>
              <w:rPr>
                <w:rFonts w:ascii="Cambria Math" w:hAnsi="Cambria Math" w:cs="Calibri"/>
                <w:oMath/>
              </w:rPr>
            </w:pPr>
            <m:oMathPara>
              <m:oMath>
                <m:r>
                  <m:rPr>
                    <m:sty m:val="p"/>
                  </m:rPr>
                  <w:rPr>
                    <w:rFonts w:ascii="Cambria Math" w:eastAsiaTheme="minorEastAsia" w:hAnsi="Cambria Math" w:cs="Calibri"/>
                  </w:rPr>
                  <m:t>25%</m:t>
                </m:r>
              </m:oMath>
            </m:oMathPara>
          </w:p>
        </w:tc>
        <w:tc>
          <w:tcPr>
            <w:tcW w:w="0" w:type="auto"/>
            <w:shd w:val="clear" w:color="auto" w:fill="auto"/>
            <w:vAlign w:val="center"/>
            <w:hideMark/>
          </w:tcPr>
          <w:p w14:paraId="23203999" w14:textId="77777777" w:rsidR="00A0024C" w:rsidRPr="00436D41" w:rsidRDefault="00A0024C" w:rsidP="00064223">
            <w:pPr>
              <w:spacing w:after="0" w:line="240" w:lineRule="auto"/>
              <w:jc w:val="center"/>
              <w:rPr>
                <w:rFonts w:ascii="Cambria Math" w:hAnsi="Cambria Math" w:cs="Calibri"/>
                <w:oMath/>
              </w:rPr>
            </w:pPr>
            <m:oMathPara>
              <m:oMath>
                <m:r>
                  <m:rPr>
                    <m:sty m:val="p"/>
                  </m:rPr>
                  <w:rPr>
                    <w:rFonts w:ascii="Cambria Math" w:eastAsiaTheme="minorEastAsia" w:hAnsi="Cambria Math" w:cs="Calibri"/>
                  </w:rPr>
                  <m:t>15%</m:t>
                </m:r>
              </m:oMath>
            </m:oMathPara>
          </w:p>
        </w:tc>
        <w:tc>
          <w:tcPr>
            <w:tcW w:w="0" w:type="auto"/>
            <w:shd w:val="clear" w:color="auto" w:fill="auto"/>
            <w:vAlign w:val="center"/>
            <w:hideMark/>
          </w:tcPr>
          <w:p w14:paraId="264E6592" w14:textId="77777777" w:rsidR="00A0024C" w:rsidRPr="00436D41" w:rsidRDefault="00A0024C" w:rsidP="00064223">
            <w:pPr>
              <w:spacing w:after="0" w:line="240" w:lineRule="auto"/>
              <w:jc w:val="center"/>
              <w:rPr>
                <w:rFonts w:ascii="Cambria Math" w:hAnsi="Cambria Math" w:cs="Calibri"/>
                <w:oMath/>
              </w:rPr>
            </w:pPr>
            <m:oMathPara>
              <m:oMath>
                <m:r>
                  <m:rPr>
                    <m:sty m:val="p"/>
                  </m:rPr>
                  <w:rPr>
                    <w:rFonts w:ascii="Cambria Math" w:eastAsiaTheme="minorEastAsia" w:hAnsi="Cambria Math" w:cs="Calibri"/>
                  </w:rPr>
                  <m:t>10%</m:t>
                </m:r>
              </m:oMath>
            </m:oMathPara>
          </w:p>
        </w:tc>
      </w:tr>
    </w:tbl>
    <w:p w14:paraId="69FFD104" w14:textId="77777777" w:rsidR="00A0024C" w:rsidRPr="00436D41" w:rsidRDefault="00A0024C" w:rsidP="00A0024C">
      <w:pPr>
        <w:rPr>
          <w:rFonts w:eastAsiaTheme="minorEastAsia"/>
        </w:rPr>
      </w:pPr>
    </w:p>
    <w:p w14:paraId="16027BDE" w14:textId="77777777" w:rsidR="00A0024C" w:rsidRPr="00436D41" w:rsidRDefault="00A0024C" w:rsidP="00A0024C">
      <w:pPr>
        <w:rPr>
          <w:rFonts w:eastAsiaTheme="minorEastAsia"/>
        </w:rPr>
      </w:pPr>
      <w:r w:rsidRPr="00436D41">
        <w:rPr>
          <w:rFonts w:eastAsiaTheme="minorEastAsia"/>
        </w:rPr>
        <w:t>Thus, the expected number of claims is</w:t>
      </w:r>
    </w:p>
    <w:p w14:paraId="7856BF53" w14:textId="77777777" w:rsidR="00A0024C" w:rsidRPr="00436D41" w:rsidRDefault="00A0024C" w:rsidP="00A0024C">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Number of Claims</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0×0.5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1×0.25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2×0.15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3×0.1</m:t>
              </m:r>
            </m:e>
          </m:d>
        </m:oMath>
      </m:oMathPara>
    </w:p>
    <w:p w14:paraId="32F6BE87" w14:textId="77777777" w:rsidR="00A0024C" w:rsidRPr="00436D41" w:rsidRDefault="00A0024C" w:rsidP="00A0024C">
      <w:pPr>
        <w:ind w:left="2268"/>
        <w:rPr>
          <w:rFonts w:eastAsiaTheme="minorEastAsia"/>
        </w:rPr>
      </w:pPr>
      <m:oMathPara>
        <m:oMathParaPr>
          <m:jc m:val="left"/>
        </m:oMathParaPr>
        <m:oMath>
          <m:r>
            <m:rPr>
              <m:sty m:val="p"/>
            </m:rPr>
            <w:rPr>
              <w:rFonts w:ascii="Cambria Math" w:eastAsiaTheme="minorEastAsia" w:hAnsi="Cambria Math"/>
            </w:rPr>
            <m:t>=0.85</m:t>
          </m:r>
        </m:oMath>
      </m:oMathPara>
    </w:p>
    <w:p w14:paraId="33041519" w14:textId="77777777" w:rsidR="00A0024C" w:rsidRDefault="00A0024C">
      <w:pPr>
        <w:rPr>
          <w:rFonts w:eastAsiaTheme="minorEastAsia"/>
        </w:rPr>
      </w:pPr>
      <w:r>
        <w:rPr>
          <w:rFonts w:eastAsiaTheme="minorEastAsia"/>
        </w:rPr>
        <w:br w:type="page"/>
      </w:r>
    </w:p>
    <w:p w14:paraId="4B1B9097" w14:textId="302FC0CC" w:rsidR="00A0024C" w:rsidRPr="00436D41" w:rsidRDefault="00A0024C" w:rsidP="00A0024C">
      <w:pPr>
        <w:rPr>
          <w:rFonts w:eastAsiaTheme="minorEastAsia"/>
        </w:rPr>
      </w:pPr>
      <w:r w:rsidRPr="00436D41">
        <w:rPr>
          <w:rFonts w:eastAsiaTheme="minorEastAsia"/>
        </w:rPr>
        <w:t>Similarly, we could have some data about the cost of a single claim.</w:t>
      </w:r>
    </w:p>
    <w:tbl>
      <w:tblPr>
        <w:tblW w:w="4809"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398"/>
        <w:gridCol w:w="919"/>
        <w:gridCol w:w="1052"/>
        <w:gridCol w:w="1052"/>
        <w:gridCol w:w="1052"/>
      </w:tblGrid>
      <w:tr w:rsidR="00A0024C" w:rsidRPr="00436D41" w14:paraId="084D83F4" w14:textId="77777777" w:rsidTr="00064223">
        <w:trPr>
          <w:trHeight w:val="650"/>
          <w:jc w:val="center"/>
        </w:trPr>
        <w:tc>
          <w:tcPr>
            <w:tcW w:w="1189" w:type="dxa"/>
            <w:shd w:val="clear" w:color="auto" w:fill="auto"/>
            <w:vAlign w:val="center"/>
            <w:hideMark/>
          </w:tcPr>
          <w:p w14:paraId="7B86C5E5" w14:textId="77777777" w:rsidR="00A0024C" w:rsidRPr="00642BC6" w:rsidRDefault="00A0024C" w:rsidP="00064223">
            <w:pPr>
              <w:spacing w:after="0" w:line="240" w:lineRule="auto"/>
              <w:jc w:val="center"/>
              <w:rPr>
                <w:rFonts w:eastAsia="Times New Roman" w:cs="Calibri"/>
                <w:lang w:eastAsia="en-GB"/>
              </w:rPr>
            </w:pPr>
            <w:r w:rsidRPr="00642BC6">
              <w:rPr>
                <w:rFonts w:eastAsiaTheme="minorEastAsia" w:cs="Calibri"/>
                <w:lang w:eastAsia="en-GB"/>
              </w:rPr>
              <w:t>Cost of Claim</w:t>
            </w:r>
          </w:p>
        </w:tc>
        <w:tc>
          <w:tcPr>
            <w:tcW w:w="818" w:type="dxa"/>
            <w:shd w:val="clear" w:color="auto" w:fill="auto"/>
            <w:vAlign w:val="center"/>
            <w:hideMark/>
          </w:tcPr>
          <w:p w14:paraId="7C62E89C" w14:textId="77777777" w:rsidR="00A0024C" w:rsidRPr="00642BC6" w:rsidRDefault="00A0024C" w:rsidP="00064223">
            <w:pPr>
              <w:spacing w:after="0" w:line="240" w:lineRule="auto"/>
              <w:jc w:val="center"/>
              <w:rPr>
                <w:rFonts w:ascii="Cambria Math" w:eastAsia="Times New Roman" w:hAnsi="Cambria Math" w:cs="Calibri"/>
                <w:lang w:eastAsia="en-GB"/>
                <w:oMath/>
              </w:rPr>
            </w:pPr>
            <m:oMathPara>
              <m:oMath>
                <m:r>
                  <m:rPr>
                    <m:sty m:val="p"/>
                  </m:rPr>
                  <w:rPr>
                    <w:rFonts w:ascii="Cambria Math" w:eastAsiaTheme="minorEastAsia" w:hAnsi="Cambria Math" w:cs="Calibri"/>
                    <w:lang w:eastAsia="en-GB"/>
                  </w:rPr>
                  <m:t>$5,000</m:t>
                </m:r>
              </m:oMath>
            </m:oMathPara>
          </w:p>
        </w:tc>
        <w:tc>
          <w:tcPr>
            <w:tcW w:w="929" w:type="dxa"/>
            <w:shd w:val="clear" w:color="auto" w:fill="auto"/>
            <w:vAlign w:val="center"/>
            <w:hideMark/>
          </w:tcPr>
          <w:p w14:paraId="7982A3C7" w14:textId="77777777" w:rsidR="00A0024C" w:rsidRPr="00642BC6" w:rsidRDefault="00A0024C" w:rsidP="00064223">
            <w:pPr>
              <w:spacing w:after="0" w:line="240" w:lineRule="auto"/>
              <w:jc w:val="center"/>
              <w:rPr>
                <w:rFonts w:ascii="Cambria Math" w:eastAsia="Times New Roman" w:hAnsi="Cambria Math" w:cs="Calibri"/>
                <w:lang w:eastAsia="en-GB"/>
                <w:oMath/>
              </w:rPr>
            </w:pPr>
            <m:oMathPara>
              <m:oMath>
                <m:r>
                  <m:rPr>
                    <m:sty m:val="p"/>
                  </m:rPr>
                  <w:rPr>
                    <w:rFonts w:ascii="Cambria Math" w:eastAsiaTheme="minorEastAsia" w:hAnsi="Cambria Math" w:cs="Calibri"/>
                    <w:lang w:eastAsia="en-GB"/>
                  </w:rPr>
                  <m:t>$10,000</m:t>
                </m:r>
              </m:oMath>
            </m:oMathPara>
          </w:p>
        </w:tc>
        <w:tc>
          <w:tcPr>
            <w:tcW w:w="909" w:type="dxa"/>
            <w:shd w:val="clear" w:color="auto" w:fill="auto"/>
            <w:vAlign w:val="center"/>
            <w:hideMark/>
          </w:tcPr>
          <w:p w14:paraId="23D1F3EB" w14:textId="77777777" w:rsidR="00A0024C" w:rsidRPr="00642BC6" w:rsidRDefault="00A0024C" w:rsidP="00064223">
            <w:pPr>
              <w:spacing w:after="0" w:line="240" w:lineRule="auto"/>
              <w:jc w:val="center"/>
              <w:rPr>
                <w:rFonts w:ascii="Cambria Math" w:eastAsia="Times New Roman" w:hAnsi="Cambria Math" w:cs="Calibri"/>
                <w:lang w:eastAsia="en-GB"/>
                <w:oMath/>
              </w:rPr>
            </w:pPr>
            <m:oMathPara>
              <m:oMath>
                <m:r>
                  <m:rPr>
                    <m:sty m:val="p"/>
                  </m:rPr>
                  <w:rPr>
                    <w:rFonts w:ascii="Cambria Math" w:eastAsiaTheme="minorEastAsia" w:hAnsi="Cambria Math" w:cs="Calibri"/>
                    <w:lang w:eastAsia="en-GB"/>
                  </w:rPr>
                  <m:t>$15,000</m:t>
                </m:r>
              </m:oMath>
            </m:oMathPara>
          </w:p>
        </w:tc>
        <w:tc>
          <w:tcPr>
            <w:tcW w:w="964" w:type="dxa"/>
            <w:shd w:val="clear" w:color="auto" w:fill="auto"/>
            <w:vAlign w:val="center"/>
            <w:hideMark/>
          </w:tcPr>
          <w:p w14:paraId="48874421" w14:textId="77777777" w:rsidR="00A0024C" w:rsidRPr="00642BC6" w:rsidRDefault="00A0024C" w:rsidP="00064223">
            <w:pPr>
              <w:spacing w:after="0" w:line="240" w:lineRule="auto"/>
              <w:jc w:val="center"/>
              <w:rPr>
                <w:rFonts w:ascii="Cambria Math" w:eastAsia="Times New Roman" w:hAnsi="Cambria Math" w:cs="Calibri"/>
                <w:lang w:eastAsia="en-GB"/>
                <w:oMath/>
              </w:rPr>
            </w:pPr>
            <m:oMathPara>
              <m:oMath>
                <m:r>
                  <m:rPr>
                    <m:sty m:val="p"/>
                  </m:rPr>
                  <w:rPr>
                    <w:rFonts w:ascii="Cambria Math" w:eastAsiaTheme="minorEastAsia" w:hAnsi="Cambria Math" w:cs="Calibri"/>
                    <w:lang w:eastAsia="en-GB"/>
                  </w:rPr>
                  <m:t>$20,000</m:t>
                </m:r>
              </m:oMath>
            </m:oMathPara>
          </w:p>
        </w:tc>
      </w:tr>
      <w:tr w:rsidR="00A0024C" w:rsidRPr="00436D41" w14:paraId="3DDA0C72" w14:textId="77777777" w:rsidTr="00064223">
        <w:trPr>
          <w:trHeight w:val="650"/>
          <w:jc w:val="center"/>
        </w:trPr>
        <w:tc>
          <w:tcPr>
            <w:tcW w:w="1189" w:type="dxa"/>
            <w:shd w:val="clear" w:color="auto" w:fill="auto"/>
            <w:vAlign w:val="center"/>
            <w:hideMark/>
          </w:tcPr>
          <w:p w14:paraId="20CBD294" w14:textId="77777777" w:rsidR="00A0024C" w:rsidRPr="00642BC6" w:rsidRDefault="00A0024C" w:rsidP="00064223">
            <w:pPr>
              <w:spacing w:after="0" w:line="240" w:lineRule="auto"/>
              <w:jc w:val="center"/>
              <w:rPr>
                <w:rFonts w:eastAsia="Times New Roman" w:cs="Calibri"/>
                <w:lang w:eastAsia="en-GB"/>
              </w:rPr>
            </w:pPr>
            <w:r w:rsidRPr="00642BC6">
              <w:rPr>
                <w:rFonts w:eastAsiaTheme="minorEastAsia" w:cs="Calibri"/>
                <w:lang w:eastAsia="en-GB"/>
              </w:rPr>
              <w:t>Probability</w:t>
            </w:r>
          </w:p>
        </w:tc>
        <w:tc>
          <w:tcPr>
            <w:tcW w:w="818" w:type="dxa"/>
            <w:shd w:val="clear" w:color="auto" w:fill="auto"/>
            <w:vAlign w:val="center"/>
            <w:hideMark/>
          </w:tcPr>
          <w:p w14:paraId="465A2E50" w14:textId="77777777" w:rsidR="00A0024C" w:rsidRPr="00642BC6" w:rsidRDefault="00A0024C" w:rsidP="00064223">
            <w:pPr>
              <w:spacing w:after="0" w:line="240" w:lineRule="auto"/>
              <w:jc w:val="center"/>
              <w:rPr>
                <w:rFonts w:ascii="Cambria Math" w:eastAsia="Times New Roman" w:hAnsi="Cambria Math" w:cs="Calibri"/>
                <w:lang w:eastAsia="en-GB"/>
                <w:oMath/>
              </w:rPr>
            </w:pPr>
            <m:oMathPara>
              <m:oMath>
                <m:r>
                  <m:rPr>
                    <m:sty m:val="p"/>
                  </m:rPr>
                  <w:rPr>
                    <w:rFonts w:ascii="Cambria Math" w:eastAsiaTheme="minorEastAsia" w:hAnsi="Cambria Math" w:cs="Calibri"/>
                    <w:lang w:eastAsia="en-GB"/>
                  </w:rPr>
                  <m:t>10%</m:t>
                </m:r>
              </m:oMath>
            </m:oMathPara>
          </w:p>
        </w:tc>
        <w:tc>
          <w:tcPr>
            <w:tcW w:w="929" w:type="dxa"/>
            <w:shd w:val="clear" w:color="auto" w:fill="auto"/>
            <w:vAlign w:val="center"/>
            <w:hideMark/>
          </w:tcPr>
          <w:p w14:paraId="0CAF95E5" w14:textId="77777777" w:rsidR="00A0024C" w:rsidRPr="00642BC6" w:rsidRDefault="00A0024C" w:rsidP="00064223">
            <w:pPr>
              <w:spacing w:after="0" w:line="240" w:lineRule="auto"/>
              <w:jc w:val="center"/>
              <w:rPr>
                <w:rFonts w:ascii="Cambria Math" w:eastAsia="Times New Roman" w:hAnsi="Cambria Math" w:cs="Calibri"/>
                <w:lang w:eastAsia="en-GB"/>
                <w:oMath/>
              </w:rPr>
            </w:pPr>
            <m:oMathPara>
              <m:oMath>
                <m:r>
                  <m:rPr>
                    <m:sty m:val="p"/>
                  </m:rPr>
                  <w:rPr>
                    <w:rFonts w:ascii="Cambria Math" w:eastAsiaTheme="minorEastAsia" w:hAnsi="Cambria Math" w:cs="Calibri"/>
                    <w:lang w:eastAsia="en-GB"/>
                  </w:rPr>
                  <m:t>40%</m:t>
                </m:r>
              </m:oMath>
            </m:oMathPara>
          </w:p>
        </w:tc>
        <w:tc>
          <w:tcPr>
            <w:tcW w:w="909" w:type="dxa"/>
            <w:shd w:val="clear" w:color="auto" w:fill="auto"/>
            <w:vAlign w:val="center"/>
            <w:hideMark/>
          </w:tcPr>
          <w:p w14:paraId="47163C12" w14:textId="77777777" w:rsidR="00A0024C" w:rsidRPr="00642BC6" w:rsidRDefault="00A0024C" w:rsidP="00064223">
            <w:pPr>
              <w:spacing w:after="0" w:line="240" w:lineRule="auto"/>
              <w:jc w:val="center"/>
              <w:rPr>
                <w:rFonts w:ascii="Cambria Math" w:eastAsia="Times New Roman" w:hAnsi="Cambria Math" w:cs="Calibri"/>
                <w:lang w:eastAsia="en-GB"/>
                <w:oMath/>
              </w:rPr>
            </w:pPr>
            <m:oMathPara>
              <m:oMath>
                <m:r>
                  <m:rPr>
                    <m:sty m:val="p"/>
                  </m:rPr>
                  <w:rPr>
                    <w:rFonts w:ascii="Cambria Math" w:eastAsiaTheme="minorEastAsia" w:hAnsi="Cambria Math" w:cs="Calibri"/>
                    <w:lang w:eastAsia="en-GB"/>
                  </w:rPr>
                  <m:t>45%</m:t>
                </m:r>
              </m:oMath>
            </m:oMathPara>
          </w:p>
        </w:tc>
        <w:tc>
          <w:tcPr>
            <w:tcW w:w="964" w:type="dxa"/>
            <w:shd w:val="clear" w:color="auto" w:fill="auto"/>
            <w:vAlign w:val="center"/>
            <w:hideMark/>
          </w:tcPr>
          <w:p w14:paraId="3B0B5C20" w14:textId="77777777" w:rsidR="00A0024C" w:rsidRPr="00642BC6" w:rsidRDefault="00A0024C" w:rsidP="00064223">
            <w:pPr>
              <w:spacing w:after="0" w:line="240" w:lineRule="auto"/>
              <w:jc w:val="center"/>
              <w:rPr>
                <w:rFonts w:ascii="Cambria Math" w:eastAsia="Times New Roman" w:hAnsi="Cambria Math" w:cs="Calibri"/>
                <w:lang w:eastAsia="en-GB"/>
                <w:oMath/>
              </w:rPr>
            </w:pPr>
            <m:oMathPara>
              <m:oMath>
                <m:r>
                  <m:rPr>
                    <m:sty m:val="p"/>
                  </m:rPr>
                  <w:rPr>
                    <w:rFonts w:ascii="Cambria Math" w:eastAsiaTheme="minorEastAsia" w:hAnsi="Cambria Math" w:cs="Calibri"/>
                    <w:lang w:eastAsia="en-GB"/>
                  </w:rPr>
                  <m:t>5%</m:t>
                </m:r>
              </m:oMath>
            </m:oMathPara>
          </w:p>
        </w:tc>
      </w:tr>
    </w:tbl>
    <w:p w14:paraId="711C3C91" w14:textId="77777777" w:rsidR="00A0024C" w:rsidRPr="00436D41" w:rsidRDefault="00A0024C" w:rsidP="00A0024C">
      <w:pPr>
        <w:rPr>
          <w:rFonts w:eastAsiaTheme="minorEastAsia"/>
        </w:rPr>
      </w:pPr>
    </w:p>
    <w:p w14:paraId="634C67A2" w14:textId="77777777" w:rsidR="00A0024C" w:rsidRPr="00436D41" w:rsidRDefault="00A0024C" w:rsidP="00A0024C">
      <w:pPr>
        <w:rPr>
          <w:rFonts w:eastAsiaTheme="minorEastAsia"/>
        </w:rPr>
      </w:pPr>
      <w:r w:rsidRPr="00436D41">
        <w:rPr>
          <w:rFonts w:eastAsiaTheme="minorEastAsia"/>
        </w:rPr>
        <w:t>Thus, the expected cost of a single claim is</w:t>
      </w:r>
    </w:p>
    <w:p w14:paraId="05308D7E" w14:textId="77777777" w:rsidR="00A0024C" w:rsidRPr="00436D41" w:rsidRDefault="00A0024C" w:rsidP="00A0024C">
      <w:pPr>
        <w:rPr>
          <w:rFonts w:eastAsiaTheme="minorEastAsia"/>
        </w:rPr>
      </w:pPr>
      <m:oMathPara>
        <m:oMathParaPr>
          <m:jc m:val="left"/>
        </m:oMathParaPr>
        <m:oMath>
          <m:r>
            <m:rPr>
              <m:sty m:val="p"/>
            </m:rPr>
            <w:rPr>
              <w:rFonts w:ascii="Cambria Math" w:eastAsiaTheme="minorEastAsia" w:hAnsi="Cambria Math"/>
            </w:rPr>
            <m:t>E</m:t>
          </m:r>
          <m:d>
            <m:dPr>
              <m:begChr m:val="["/>
              <m:endChr m:val="]"/>
              <m:ctrlPr>
                <w:rPr>
                  <w:rFonts w:ascii="Cambria Math" w:eastAsiaTheme="minorEastAsia" w:hAnsi="Cambria Math"/>
                </w:rPr>
              </m:ctrlPr>
            </m:dPr>
            <m:e>
              <m:r>
                <m:rPr>
                  <m:sty m:val="p"/>
                </m:rPr>
                <w:rPr>
                  <w:rFonts w:ascii="Cambria Math" w:eastAsiaTheme="minorEastAsia" w:hAnsi="Cambria Math"/>
                </w:rPr>
                <m:t>Cost of Claim</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$5,000×0.1</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$10,000×0.4</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$15,000×0.45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$20,000×0.5</m:t>
              </m:r>
            </m:e>
          </m:d>
        </m:oMath>
      </m:oMathPara>
    </w:p>
    <w:p w14:paraId="32B0D3DF" w14:textId="77777777" w:rsidR="00A0024C" w:rsidRPr="00436D41" w:rsidRDefault="00A0024C" w:rsidP="00A0024C">
      <w:pPr>
        <w:ind w:left="1418"/>
        <w:rPr>
          <w:rFonts w:eastAsiaTheme="minorEastAsia"/>
        </w:rPr>
      </w:pPr>
      <m:oMathPara>
        <m:oMathParaPr>
          <m:jc m:val="left"/>
        </m:oMathParaPr>
        <m:oMath>
          <m:r>
            <m:rPr>
              <m:sty m:val="p"/>
            </m:rPr>
            <w:rPr>
              <w:rFonts w:ascii="Cambria Math" w:eastAsiaTheme="minorEastAsia" w:hAnsi="Cambria Math"/>
            </w:rPr>
            <m:t>=$12,250</m:t>
          </m:r>
        </m:oMath>
      </m:oMathPara>
    </w:p>
    <w:p w14:paraId="44BCD539" w14:textId="77777777" w:rsidR="00A0024C" w:rsidRPr="00436D41" w:rsidRDefault="00A0024C" w:rsidP="00A0024C">
      <w:pPr>
        <w:rPr>
          <w:rFonts w:eastAsiaTheme="minorEastAsia"/>
        </w:rPr>
      </w:pPr>
    </w:p>
    <w:p w14:paraId="1B4CC2ED" w14:textId="77777777" w:rsidR="00A0024C" w:rsidRPr="00436D41" w:rsidRDefault="00A0024C" w:rsidP="00A0024C">
      <w:pPr>
        <w:rPr>
          <w:rFonts w:eastAsiaTheme="minorEastAsia"/>
        </w:rPr>
      </w:pPr>
      <w:r w:rsidRPr="00436D41">
        <w:rPr>
          <w:rFonts w:eastAsiaTheme="minorEastAsia"/>
        </w:rPr>
        <w:t xml:space="preserve">Based on these two values, we can say that the likelihood of the insurance company having the face the consequence is </w:t>
      </w:r>
      <m:oMath>
        <m:r>
          <m:rPr>
            <m:sty m:val="p"/>
          </m:rPr>
          <w:rPr>
            <w:rFonts w:ascii="Cambria Math" w:eastAsiaTheme="minorEastAsia" w:hAnsi="Cambria Math"/>
          </w:rPr>
          <m:t>0.85</m:t>
        </m:r>
      </m:oMath>
      <w:r w:rsidRPr="00436D41">
        <w:rPr>
          <w:rFonts w:eastAsiaTheme="minorEastAsia"/>
        </w:rPr>
        <w:t xml:space="preserve"> and the severity of the consequence is </w:t>
      </w:r>
      <m:oMath>
        <m:r>
          <m:rPr>
            <m:sty m:val="p"/>
          </m:rPr>
          <w:rPr>
            <w:rFonts w:ascii="Cambria Math" w:eastAsiaTheme="minorEastAsia" w:hAnsi="Cambria Math"/>
          </w:rPr>
          <m:t>$12,250</m:t>
        </m:r>
      </m:oMath>
      <w:r w:rsidRPr="00436D41">
        <w:rPr>
          <w:rFonts w:eastAsiaTheme="minorEastAsia"/>
        </w:rPr>
        <w:t xml:space="preserve">. Thus, the expected risk is </w:t>
      </w:r>
      <m:oMath>
        <m:r>
          <m:rPr>
            <m:sty m:val="p"/>
          </m:rPr>
          <w:rPr>
            <w:rFonts w:ascii="Cambria Math" w:eastAsiaTheme="minorEastAsia" w:hAnsi="Cambria Math"/>
          </w:rPr>
          <m:t>0.85×$12,250=$10,412.5</m:t>
        </m:r>
      </m:oMath>
      <w:r w:rsidRPr="00436D41">
        <w:rPr>
          <w:rFonts w:eastAsiaTheme="minorEastAsia"/>
        </w:rPr>
        <w:t>.</w:t>
      </w:r>
    </w:p>
    <w:p w14:paraId="6ADEC20E" w14:textId="77777777" w:rsidR="00A0024C" w:rsidRPr="00436D41" w:rsidRDefault="00A0024C" w:rsidP="00A0024C">
      <w:pPr>
        <w:rPr>
          <w:rFonts w:eastAsiaTheme="minorEastAsia"/>
        </w:rPr>
      </w:pPr>
      <w:r w:rsidRPr="00436D41">
        <w:rPr>
          <w:rFonts w:eastAsiaTheme="minorEastAsia"/>
        </w:rPr>
        <w:t xml:space="preserve">Say the calculations have been done for a period of </w:t>
      </w:r>
      <m:oMath>
        <m:r>
          <m:rPr>
            <m:sty m:val="p"/>
          </m:rPr>
          <w:rPr>
            <w:rFonts w:ascii="Cambria Math" w:eastAsiaTheme="minorEastAsia" w:hAnsi="Cambria Math"/>
          </w:rPr>
          <m:t>6</m:t>
        </m:r>
      </m:oMath>
      <w:r w:rsidRPr="00436D41">
        <w:rPr>
          <w:rFonts w:eastAsiaTheme="minorEastAsia"/>
        </w:rPr>
        <w:t xml:space="preserve"> months for a particular person, meaning the probabilities of the claims were for the number of claims this person was likely to make over a </w:t>
      </w:r>
      <m:oMath>
        <m:r>
          <m:rPr>
            <m:sty m:val="p"/>
          </m:rPr>
          <w:rPr>
            <w:rFonts w:ascii="Cambria Math" w:eastAsiaTheme="minorEastAsia" w:hAnsi="Cambria Math"/>
          </w:rPr>
          <m:t>6</m:t>
        </m:r>
      </m:oMath>
      <w:r w:rsidRPr="00436D41">
        <w:rPr>
          <w:rFonts w:eastAsiaTheme="minorEastAsia"/>
        </w:rPr>
        <w:t xml:space="preserve"> month period. Thus, that person would have to pay a premium of </w:t>
      </w:r>
      <m:oMath>
        <m:r>
          <m:rPr>
            <m:sty m:val="p"/>
          </m:rPr>
          <w:rPr>
            <w:rFonts w:ascii="Cambria Math" w:eastAsiaTheme="minorEastAsia" w:hAnsi="Cambria Math"/>
          </w:rPr>
          <m:t>$10,412.5</m:t>
        </m:r>
      </m:oMath>
      <w:r w:rsidRPr="00436D41">
        <w:rPr>
          <w:rFonts w:eastAsiaTheme="minorEastAsia"/>
        </w:rPr>
        <w:t xml:space="preserve"> every </w:t>
      </w:r>
      <m:oMath>
        <m:r>
          <m:rPr>
            <m:sty m:val="p"/>
          </m:rPr>
          <w:rPr>
            <w:rFonts w:ascii="Cambria Math" w:eastAsiaTheme="minorEastAsia" w:hAnsi="Cambria Math"/>
          </w:rPr>
          <m:t>6</m:t>
        </m:r>
      </m:oMath>
      <w:r w:rsidRPr="00436D41">
        <w:rPr>
          <w:rFonts w:eastAsiaTheme="minorEastAsia"/>
        </w:rPr>
        <w:t xml:space="preserve"> months.</w:t>
      </w:r>
    </w:p>
    <w:p w14:paraId="59FE94F6" w14:textId="13081EB9" w:rsidR="00A0024C" w:rsidRPr="00741719" w:rsidRDefault="00A0024C" w:rsidP="00DC1EEE">
      <w:pPr>
        <w:rPr>
          <w:rFonts w:eastAsiaTheme="minorEastAsia"/>
        </w:rPr>
      </w:pPr>
      <w:r w:rsidRPr="00436D41">
        <w:rPr>
          <w:rFonts w:eastAsiaTheme="minorEastAsia"/>
        </w:rPr>
        <w:t>The higher the risk of a particular person, the higher the premium they will be charged. Thus, people who have a lot of conditions like heart issues or cancer will have higher premiums. This is called conservatism. Sometimes, the insurance company may even agree to only pay a part of the claim, especially for people they consider to be extremely risky.</w:t>
      </w:r>
    </w:p>
    <w:sectPr w:rsidR="00A0024C" w:rsidRPr="00741719"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87B12B7-DA2D-4C75-A864-E91D5B7DB040}"/>
    <w:embedBold r:id="rId2" w:fontKey="{2F2F9FCC-1219-4911-8F97-F1B1BD851F31}"/>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21D3D225-4707-408A-9489-4CA38A3BF568}"/>
    <w:embedBold r:id="rId4" w:fontKey="{44234968-FFB1-4EA4-AE75-9992DCA6DEF7}"/>
  </w:font>
  <w:font w:name="Cambria Math">
    <w:panose1 w:val="02040503050406030204"/>
    <w:charset w:val="00"/>
    <w:family w:val="roman"/>
    <w:pitch w:val="variable"/>
    <w:sig w:usb0="E00006FF" w:usb1="420024FF" w:usb2="02000000" w:usb3="00000000" w:csb0="0000019F" w:csb1="00000000"/>
    <w:embedRegular r:id="rId5" w:fontKey="{784C9C76-B3F2-40E6-9E0A-EAAC8CA4E41E}"/>
  </w:font>
  <w:font w:name="Calibri Light">
    <w:panose1 w:val="020F0302020204030204"/>
    <w:charset w:val="00"/>
    <w:family w:val="swiss"/>
    <w:pitch w:val="variable"/>
    <w:sig w:usb0="E4002EFF" w:usb1="C000247B" w:usb2="00000009" w:usb3="00000000" w:csb0="000001FF" w:csb1="00000000"/>
    <w:embedRegular r:id="rId6" w:fontKey="{FFE4F0C1-2DC0-4ECB-94DB-A2EEABFF628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3365A"/>
    <w:multiLevelType w:val="hybridMultilevel"/>
    <w:tmpl w:val="DE7012B6"/>
    <w:lvl w:ilvl="0" w:tplc="AE04442C">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7156383"/>
    <w:multiLevelType w:val="hybridMultilevel"/>
    <w:tmpl w:val="F6D260B0"/>
    <w:lvl w:ilvl="0" w:tplc="D59A356C">
      <w:start w:val="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F6735E"/>
    <w:multiLevelType w:val="hybridMultilevel"/>
    <w:tmpl w:val="A628DE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568"/>
    <w:rsid w:val="00003CCB"/>
    <w:rsid w:val="00037E98"/>
    <w:rsid w:val="00054C9F"/>
    <w:rsid w:val="000822BA"/>
    <w:rsid w:val="000E2424"/>
    <w:rsid w:val="00177CDA"/>
    <w:rsid w:val="00276639"/>
    <w:rsid w:val="003D6070"/>
    <w:rsid w:val="004E76AC"/>
    <w:rsid w:val="005614C2"/>
    <w:rsid w:val="005E2453"/>
    <w:rsid w:val="006457D9"/>
    <w:rsid w:val="006A3065"/>
    <w:rsid w:val="00741719"/>
    <w:rsid w:val="00750387"/>
    <w:rsid w:val="00751FDA"/>
    <w:rsid w:val="00757F8B"/>
    <w:rsid w:val="00995F43"/>
    <w:rsid w:val="00A0024C"/>
    <w:rsid w:val="00A40D39"/>
    <w:rsid w:val="00AB12A1"/>
    <w:rsid w:val="00AE4721"/>
    <w:rsid w:val="00C41568"/>
    <w:rsid w:val="00CC28F1"/>
    <w:rsid w:val="00DC1EEE"/>
    <w:rsid w:val="00DE0F38"/>
    <w:rsid w:val="00E27E18"/>
    <w:rsid w:val="00EE667A"/>
    <w:rsid w:val="00EF1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6B29E7E4"/>
  <w14:defaultImageDpi w14:val="32767"/>
  <w15:chartTrackingRefBased/>
  <w15:docId w15:val="{0C552D2E-D8C7-40B4-A9F9-F2D2769B2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F43"/>
    <w:rPr>
      <w:rFonts w:ascii="Manrope" w:hAnsi="Manrope"/>
      <w:color w:val="FFFFFF" w:themeColor="background1"/>
      <w:szCs w:val="22"/>
    </w:rPr>
  </w:style>
  <w:style w:type="paragraph" w:styleId="Heading1">
    <w:name w:val="heading 1"/>
    <w:basedOn w:val="Normal"/>
    <w:next w:val="Normal"/>
    <w:link w:val="Heading1Char"/>
    <w:uiPriority w:val="9"/>
    <w:qFormat/>
    <w:rsid w:val="00995F4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95F4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95F43"/>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95F4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5F43"/>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995F43"/>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995F43"/>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995F43"/>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995F43"/>
  </w:style>
  <w:style w:type="paragraph" w:styleId="TOC3">
    <w:name w:val="toc 3"/>
    <w:basedOn w:val="Normal"/>
    <w:next w:val="Normal"/>
    <w:autoRedefine/>
    <w:uiPriority w:val="39"/>
    <w:unhideWhenUsed/>
    <w:rsid w:val="00995F43"/>
    <w:pPr>
      <w:ind w:left="482"/>
    </w:pPr>
  </w:style>
  <w:style w:type="paragraph" w:styleId="TOC2">
    <w:name w:val="toc 2"/>
    <w:basedOn w:val="Normal"/>
    <w:next w:val="Normal"/>
    <w:autoRedefine/>
    <w:uiPriority w:val="39"/>
    <w:unhideWhenUsed/>
    <w:rsid w:val="00995F43"/>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E27E18"/>
    <w:pPr>
      <w:ind w:left="720"/>
      <w:contextualSpacing/>
    </w:pPr>
  </w:style>
  <w:style w:type="character" w:styleId="PlaceholderText">
    <w:name w:val="Placeholder Text"/>
    <w:basedOn w:val="DefaultParagraphFont"/>
    <w:uiPriority w:val="99"/>
    <w:semiHidden/>
    <w:rsid w:val="004E76AC"/>
    <w:rPr>
      <w:color w:val="808080"/>
    </w:rPr>
  </w:style>
  <w:style w:type="paragraph" w:styleId="TOCHeading">
    <w:name w:val="TOC Heading"/>
    <w:basedOn w:val="Heading1"/>
    <w:next w:val="Normal"/>
    <w:uiPriority w:val="39"/>
    <w:unhideWhenUsed/>
    <w:qFormat/>
    <w:rsid w:val="00995F43"/>
    <w:pPr>
      <w:outlineLvl w:val="9"/>
    </w:pPr>
    <w:rPr>
      <w:b w:val="0"/>
    </w:rPr>
  </w:style>
  <w:style w:type="table" w:styleId="TableGrid">
    <w:name w:val="Table Grid"/>
    <w:basedOn w:val="TableNormal"/>
    <w:uiPriority w:val="39"/>
    <w:rsid w:val="00A0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024C"/>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02AAA-6580-43CE-A7FB-D0F8ABB8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1925</Words>
  <Characters>10974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