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6B2C0FB9" w14:textId="0BB09834" w:rsidR="00BB6C9D" w:rsidRPr="00E7331D" w:rsidRDefault="00BB6C9D" w:rsidP="00D37230">
      <w:pPr>
        <w:rPr>
          <w:szCs w:val="24"/>
        </w:rPr>
      </w:pPr>
      <w:r w:rsidRPr="00E7331D">
        <w:rPr>
          <w:b/>
          <w:bCs/>
          <w:sz w:val="28"/>
          <w:szCs w:val="28"/>
        </w:rPr>
        <w:t>IPv6</w:t>
      </w:r>
      <w:r w:rsidR="009D481B" w:rsidRPr="00E7331D">
        <w:rPr>
          <w:b/>
          <w:bCs/>
          <w:sz w:val="28"/>
          <w:szCs w:val="28"/>
        </w:rPr>
        <w:t xml:space="preserve"> Configuration</w:t>
      </w:r>
    </w:p>
    <w:p w14:paraId="718A8C8B" w14:textId="47D60AB4" w:rsidR="009D481B" w:rsidRDefault="009D481B" w:rsidP="00D37230">
      <w:pPr>
        <w:rPr>
          <w:szCs w:val="24"/>
        </w:rPr>
      </w:pPr>
      <w:r>
        <w:rPr>
          <w:szCs w:val="24"/>
        </w:rPr>
        <w:t xml:space="preserve">When configuring an IPv6 address, we first need to </w:t>
      </w:r>
      <w:r w:rsidRPr="00E7331D">
        <w:rPr>
          <w:b/>
          <w:bCs/>
          <w:color w:val="66D9EE" w:themeColor="accent3"/>
          <w:szCs w:val="24"/>
        </w:rPr>
        <w:t>enable</w:t>
      </w:r>
      <w:r>
        <w:rPr>
          <w:szCs w:val="24"/>
        </w:rPr>
        <w:t xml:space="preserve"> the use of IPv6 on the respective device.</w:t>
      </w:r>
    </w:p>
    <w:p w14:paraId="568FA319" w14:textId="77777777" w:rsidR="00E7331D" w:rsidRDefault="00E7331D" w:rsidP="00E7331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</w:p>
    <w:p w14:paraId="523EAB83" w14:textId="46B9877D" w:rsidR="00E7331D" w:rsidRDefault="00E7331D" w:rsidP="00E7331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 w:rsidRPr="00E7331D"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Router(config)#ipv6 unicast-routing</w:t>
      </w:r>
    </w:p>
    <w:p w14:paraId="0025D719" w14:textId="0310AF91" w:rsidR="00E7331D" w:rsidRPr="00E7331D" w:rsidRDefault="00E7331D" w:rsidP="00E7331D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EEFFFF"/>
          <w:sz w:val="21"/>
          <w:szCs w:val="21"/>
          <w:lang w:eastAsia="en-GB"/>
        </w:rPr>
        <w:t>CLI</w:t>
      </w:r>
    </w:p>
    <w:p w14:paraId="7965821D" w14:textId="322C01E7" w:rsidR="009D481B" w:rsidRDefault="009D481B" w:rsidP="00E7331D">
      <w:pPr>
        <w:spacing w:after="0"/>
        <w:rPr>
          <w:szCs w:val="24"/>
        </w:rPr>
      </w:pPr>
    </w:p>
    <w:p w14:paraId="5D51C58C" w14:textId="665F7EE1" w:rsidR="00E7331D" w:rsidRDefault="00E7331D" w:rsidP="00D37230">
      <w:r>
        <w:rPr>
          <w:szCs w:val="24"/>
        </w:rPr>
        <w:t xml:space="preserve">Next, we can </w:t>
      </w:r>
      <w:r w:rsidRPr="00E7331D">
        <w:rPr>
          <w:b/>
          <w:bCs/>
          <w:color w:val="66D9EE" w:themeColor="accent3"/>
          <w:szCs w:val="24"/>
        </w:rPr>
        <w:t>assign an address</w:t>
      </w:r>
      <w:r>
        <w:t xml:space="preserve"> to a specific interface, similar to how we assigned addresses for IPv4.</w:t>
      </w:r>
    </w:p>
    <w:p w14:paraId="2A95FB0F" w14:textId="77777777" w:rsidR="00E7331D" w:rsidRDefault="00E7331D" w:rsidP="00E7331D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2B66EBE3" w14:textId="6EF4DCC4" w:rsidR="00E7331D" w:rsidRDefault="00E7331D" w:rsidP="00E7331D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Router(config)#interface g0/0/0</w:t>
      </w:r>
      <w:r>
        <w:rPr>
          <w:rFonts w:ascii="Victor Mono Medium" w:hAnsi="Victor Mono Medium"/>
          <w:color w:val="EEFFFF"/>
          <w:sz w:val="21"/>
          <w:szCs w:val="21"/>
        </w:rPr>
        <w:br/>
        <w:t>Router(config-if)#ipv6 address 2001:DB8:ABCD:1::1/64</w:t>
      </w:r>
      <w:r>
        <w:rPr>
          <w:rFonts w:ascii="Victor Mono Medium" w:hAnsi="Victor Mono Medium"/>
          <w:color w:val="EEFFFF"/>
          <w:sz w:val="21"/>
          <w:szCs w:val="21"/>
        </w:rPr>
        <w:br/>
        <w:t>Router(config-if)#no shutdown</w:t>
      </w:r>
    </w:p>
    <w:p w14:paraId="6F0F2A1A" w14:textId="1EB099D2" w:rsidR="00E7331D" w:rsidRDefault="00E7331D" w:rsidP="00E7331D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CLI</w:t>
      </w:r>
    </w:p>
    <w:p w14:paraId="78936822" w14:textId="77777777" w:rsidR="00E7331D" w:rsidRPr="00E7331D" w:rsidRDefault="00E7331D" w:rsidP="00E7331D">
      <w:pPr>
        <w:spacing w:after="0"/>
      </w:pPr>
    </w:p>
    <w:p w14:paraId="101D1BA3" w14:textId="3C945DE9" w:rsidR="00BB6C9D" w:rsidRDefault="009D481B" w:rsidP="00D37230">
      <w:pPr>
        <w:rPr>
          <w:szCs w:val="24"/>
        </w:rPr>
      </w:pPr>
      <w:r>
        <w:rPr>
          <w:szCs w:val="24"/>
        </w:rPr>
        <w:t xml:space="preserve">When using IPv6, each interface has </w:t>
      </w:r>
      <w:r w:rsidRPr="00E7331D">
        <w:rPr>
          <w:b/>
          <w:bCs/>
          <w:color w:val="66D9EE" w:themeColor="accent3"/>
          <w:szCs w:val="24"/>
        </w:rPr>
        <w:t>two addresses</w:t>
      </w:r>
      <w:r>
        <w:rPr>
          <w:szCs w:val="24"/>
        </w:rPr>
        <w:t xml:space="preserve">, one IPv6 address which is </w:t>
      </w:r>
      <w:r w:rsidRPr="00E7331D">
        <w:rPr>
          <w:b/>
          <w:bCs/>
          <w:color w:val="66D9EE" w:themeColor="accent3"/>
          <w:szCs w:val="24"/>
        </w:rPr>
        <w:t>unique globally</w:t>
      </w:r>
      <w:r>
        <w:rPr>
          <w:szCs w:val="24"/>
        </w:rPr>
        <w:t xml:space="preserve">, and one IPv6 address which is </w:t>
      </w:r>
      <w:r w:rsidRPr="00E7331D">
        <w:rPr>
          <w:b/>
          <w:bCs/>
          <w:color w:val="66D9EE" w:themeColor="accent3"/>
          <w:szCs w:val="24"/>
        </w:rPr>
        <w:t>unique locally</w:t>
      </w:r>
      <w:r>
        <w:rPr>
          <w:szCs w:val="24"/>
        </w:rPr>
        <w:t>. The latter is called</w:t>
      </w:r>
      <w:r w:rsidR="00E7331D">
        <w:rPr>
          <w:szCs w:val="24"/>
        </w:rPr>
        <w:t xml:space="preserve"> the </w:t>
      </w:r>
      <w:r w:rsidR="00E7331D" w:rsidRPr="00E7331D">
        <w:rPr>
          <w:b/>
          <w:bCs/>
          <w:color w:val="66D9EE" w:themeColor="accent3"/>
          <w:szCs w:val="24"/>
        </w:rPr>
        <w:t>link-local address</w:t>
      </w:r>
      <w:r w:rsidR="00E7331D">
        <w:rPr>
          <w:szCs w:val="24"/>
        </w:rPr>
        <w:t xml:space="preserve">. Link-local addresses always start with the format </w:t>
      </w:r>
      <m:oMath>
        <m:r>
          <m:rPr>
            <m:sty m:val="b"/>
          </m:rPr>
          <w:rPr>
            <w:rFonts w:ascii="Cambria Math" w:hAnsi="Cambria Math"/>
            <w:color w:val="66D9EE" w:themeColor="accent3"/>
            <w:szCs w:val="24"/>
          </w:rPr>
          <m:t>FE80∷/10</m:t>
        </m:r>
      </m:oMath>
      <w:r w:rsidR="00E7331D">
        <w:rPr>
          <w:rFonts w:eastAsiaTheme="minorEastAsia"/>
          <w:szCs w:val="24"/>
        </w:rPr>
        <w:t xml:space="preserve">. One possible use for them is as a </w:t>
      </w:r>
      <w:r w:rsidR="00E7331D" w:rsidRPr="00E7331D">
        <w:rPr>
          <w:rFonts w:eastAsiaTheme="minorEastAsia"/>
          <w:b/>
          <w:bCs/>
          <w:color w:val="66D9EE" w:themeColor="accent3"/>
          <w:szCs w:val="24"/>
        </w:rPr>
        <w:t>default gateway</w:t>
      </w:r>
      <w:r w:rsidR="00E7331D">
        <w:rPr>
          <w:rFonts w:eastAsiaTheme="minorEastAsia"/>
          <w:szCs w:val="24"/>
        </w:rPr>
        <w:t>.</w:t>
      </w:r>
    </w:p>
    <w:p w14:paraId="0F52D8BD" w14:textId="19E2DF51" w:rsidR="00E7331D" w:rsidRPr="00E7331D" w:rsidRDefault="00E7331D" w:rsidP="00D37230">
      <w:pPr>
        <w:rPr>
          <w:szCs w:val="24"/>
        </w:rPr>
      </w:pPr>
      <w:r>
        <w:rPr>
          <w:szCs w:val="24"/>
        </w:rPr>
        <w:t xml:space="preserve">When we assign an IPv6 address to a device, a link-local address is </w:t>
      </w:r>
      <w:r w:rsidRPr="00E7331D">
        <w:rPr>
          <w:b/>
          <w:bCs/>
          <w:color w:val="66D9EE" w:themeColor="accent3"/>
          <w:szCs w:val="24"/>
        </w:rPr>
        <w:t>automatically generated</w:t>
      </w:r>
      <w:r>
        <w:rPr>
          <w:szCs w:val="24"/>
        </w:rPr>
        <w:t xml:space="preserve">. However, we can </w:t>
      </w:r>
      <w:r w:rsidRPr="00E7331D">
        <w:rPr>
          <w:b/>
          <w:bCs/>
          <w:color w:val="66D9EE" w:themeColor="accent3"/>
          <w:szCs w:val="24"/>
        </w:rPr>
        <w:t>override</w:t>
      </w:r>
      <w:r>
        <w:rPr>
          <w:szCs w:val="24"/>
        </w:rPr>
        <w:t xml:space="preserve"> that address.</w:t>
      </w:r>
    </w:p>
    <w:p w14:paraId="752DB5EB" w14:textId="77777777" w:rsidR="00E7331D" w:rsidRDefault="00E7331D" w:rsidP="00E7331D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40A115FB" w14:textId="09EA1B80" w:rsidR="00E7331D" w:rsidRDefault="00E7331D" w:rsidP="00E7331D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Router(config-if)#ipv6 address FE80::1 link-local</w:t>
      </w:r>
    </w:p>
    <w:p w14:paraId="51C19125" w14:textId="420FADF1" w:rsidR="00E7331D" w:rsidRDefault="00E7331D" w:rsidP="00E7331D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CLI</w:t>
      </w:r>
    </w:p>
    <w:p w14:paraId="541D124E" w14:textId="05F91B83" w:rsidR="009D481B" w:rsidRDefault="009D481B" w:rsidP="00E7331D">
      <w:pPr>
        <w:spacing w:after="0"/>
      </w:pPr>
    </w:p>
    <w:p w14:paraId="4964F33B" w14:textId="198F5FDC" w:rsidR="00E7331D" w:rsidRDefault="009D481B" w:rsidP="00D37230">
      <w:r>
        <w:t>Notice that</w:t>
      </w:r>
      <w:r w:rsidR="00E7331D">
        <w:t xml:space="preserve">, unlike the normal IPv6 address, the </w:t>
      </w:r>
      <w:r w:rsidR="00E7331D" w:rsidRPr="00E7331D">
        <w:rPr>
          <w:b/>
          <w:bCs/>
          <w:color w:val="66D9EE" w:themeColor="accent3"/>
        </w:rPr>
        <w:t>CIDR notation</w:t>
      </w:r>
      <w:r w:rsidR="00E7331D">
        <w:t xml:space="preserve"> has not been used here.</w:t>
      </w:r>
    </w:p>
    <w:p w14:paraId="40FBFBD6" w14:textId="4A1BF413" w:rsidR="009D481B" w:rsidRPr="00E7331D" w:rsidRDefault="00E7331D" w:rsidP="00D37230">
      <w:r>
        <w:lastRenderedPageBreak/>
        <w:t xml:space="preserve">The above configuration was for a </w:t>
      </w:r>
      <w:r w:rsidRPr="00E7331D">
        <w:rPr>
          <w:b/>
          <w:bCs/>
          <w:color w:val="66D9EE" w:themeColor="accent3"/>
        </w:rPr>
        <w:t>router</w:t>
      </w:r>
      <w:r>
        <w:t xml:space="preserve">. For </w:t>
      </w:r>
      <w:r w:rsidRPr="00E7331D">
        <w:rPr>
          <w:b/>
          <w:bCs/>
          <w:color w:val="66D9EE" w:themeColor="accent3"/>
        </w:rPr>
        <w:t>PCs</w:t>
      </w:r>
      <w:r>
        <w:t xml:space="preserve">, we can simply directly assign the address in the </w:t>
      </w:r>
      <w:r w:rsidRPr="00E7331D">
        <w:rPr>
          <w:b/>
          <w:bCs/>
          <w:color w:val="66D9EE" w:themeColor="accent3"/>
        </w:rPr>
        <w:t>IP Configuration Panel</w:t>
      </w:r>
      <w:r>
        <w:t xml:space="preserve">. Note that we can use either the </w:t>
      </w:r>
      <w:r w:rsidRPr="00E7331D">
        <w:rPr>
          <w:b/>
          <w:bCs/>
          <w:color w:val="66D9EE" w:themeColor="accent3"/>
        </w:rPr>
        <w:t>interface address</w:t>
      </w:r>
      <w:r>
        <w:t xml:space="preserve"> assigned to the router or the </w:t>
      </w:r>
      <w:r w:rsidRPr="00E7331D">
        <w:rPr>
          <w:b/>
          <w:bCs/>
          <w:color w:val="66D9EE" w:themeColor="accent3"/>
        </w:rPr>
        <w:t>link-local address</w:t>
      </w:r>
      <w:r>
        <w:t xml:space="preserve"> as the </w:t>
      </w:r>
      <w:r w:rsidRPr="00E7331D">
        <w:rPr>
          <w:b/>
          <w:bCs/>
          <w:color w:val="66D9EE" w:themeColor="accent3"/>
        </w:rPr>
        <w:t>default gateway</w:t>
      </w:r>
      <w:r>
        <w:t>.</w:t>
      </w:r>
    </w:p>
    <w:sectPr w:rsidR="009D481B" w:rsidRPr="00E733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72B4668-8880-46E3-A9DF-717FEC6031CD}"/>
    <w:embedBold r:id="rId2" w:fontKey="{5A326097-9099-430B-BA6B-8BDFD757555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4E346F9C-B7E6-4C23-9B95-56E59C538DB7}"/>
    <w:embedBold r:id="rId4" w:fontKey="{C641C2DE-7BEE-4404-AD40-30E8D6ED978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8DDAA9A9-952A-4712-A740-6B2A345DC1B6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6" w:fontKey="{3DB03992-DD1E-4FF0-A448-D0E00CA1C78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1C653BA5-4F86-4F33-B942-5479D92ED61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C9D"/>
    <w:rsid w:val="000E13D1"/>
    <w:rsid w:val="003B176B"/>
    <w:rsid w:val="0052736E"/>
    <w:rsid w:val="005A0931"/>
    <w:rsid w:val="006A4E2A"/>
    <w:rsid w:val="00886917"/>
    <w:rsid w:val="008B01E0"/>
    <w:rsid w:val="009D481B"/>
    <w:rsid w:val="00BB6C9D"/>
    <w:rsid w:val="00D37230"/>
    <w:rsid w:val="00D44F1D"/>
    <w:rsid w:val="00E7331D"/>
    <w:rsid w:val="00FC3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D014A"/>
  <w15:chartTrackingRefBased/>
  <w15:docId w15:val="{8D291500-70D2-4B35-B59A-3BE58E55E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377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3778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3778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3778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3778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778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3778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3778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3778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3778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FC3778"/>
  </w:style>
  <w:style w:type="paragraph" w:styleId="TOC2">
    <w:name w:val="toc 2"/>
    <w:basedOn w:val="Normal"/>
    <w:next w:val="Normal"/>
    <w:autoRedefine/>
    <w:uiPriority w:val="39"/>
    <w:semiHidden/>
    <w:unhideWhenUsed/>
    <w:rsid w:val="00FC3778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FC3778"/>
    <w:pPr>
      <w:ind w:left="48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33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331D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E7331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5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 Khan</cp:lastModifiedBy>
  <cp:revision>3</cp:revision>
  <dcterms:created xsi:type="dcterms:W3CDTF">2022-01-08T10:06:00Z</dcterms:created>
  <dcterms:modified xsi:type="dcterms:W3CDTF">2022-01-09T19:09:00Z</dcterms:modified>
</cp:coreProperties>
</file>