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202791A" w14:textId="4BA6EFBC" w:rsidR="003B176B" w:rsidRDefault="0021007F" w:rsidP="0021007F">
      <w:pPr>
        <w:pStyle w:val="Title"/>
      </w:pPr>
      <w:r>
        <w:t>Relevant Costs for Decision Making</w:t>
      </w:r>
    </w:p>
    <w:sdt>
      <w:sdtPr>
        <w:rPr>
          <w:rFonts w:eastAsiaTheme="minorHAnsi" w:cstheme="minorBidi"/>
          <w:sz w:val="24"/>
          <w:szCs w:val="22"/>
        </w:rPr>
        <w:id w:val="1255632244"/>
        <w:docPartObj>
          <w:docPartGallery w:val="Table of Contents"/>
          <w:docPartUnique/>
        </w:docPartObj>
      </w:sdtPr>
      <w:sdtEndPr>
        <w:rPr>
          <w:b/>
          <w:bCs/>
          <w:noProof/>
        </w:rPr>
      </w:sdtEndPr>
      <w:sdtContent>
        <w:p w14:paraId="3FD9F33E" w14:textId="2222294B" w:rsidR="00CA1795" w:rsidRDefault="00CA1795">
          <w:pPr>
            <w:pStyle w:val="TOCHeading"/>
          </w:pPr>
          <w:r>
            <w:t>Table of Contents</w:t>
          </w:r>
        </w:p>
        <w:p w14:paraId="6BE271D5" w14:textId="42398DCD" w:rsidR="00CA1795" w:rsidRDefault="00CA1795">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99406683" w:history="1">
            <w:r w:rsidRPr="00A07264">
              <w:rPr>
                <w:rStyle w:val="Hyperlink"/>
                <w:noProof/>
              </w:rPr>
              <w:t>Adding and Dropping Product Lines</w:t>
            </w:r>
            <w:r>
              <w:rPr>
                <w:noProof/>
                <w:webHidden/>
              </w:rPr>
              <w:tab/>
            </w:r>
            <w:r>
              <w:rPr>
                <w:noProof/>
                <w:webHidden/>
              </w:rPr>
              <w:fldChar w:fldCharType="begin"/>
            </w:r>
            <w:r>
              <w:rPr>
                <w:noProof/>
                <w:webHidden/>
              </w:rPr>
              <w:instrText xml:space="preserve"> PAGEREF _Toc99406683 \h </w:instrText>
            </w:r>
            <w:r>
              <w:rPr>
                <w:noProof/>
                <w:webHidden/>
              </w:rPr>
            </w:r>
            <w:r>
              <w:rPr>
                <w:noProof/>
                <w:webHidden/>
              </w:rPr>
              <w:fldChar w:fldCharType="separate"/>
            </w:r>
            <w:r>
              <w:rPr>
                <w:noProof/>
                <w:webHidden/>
              </w:rPr>
              <w:t>5</w:t>
            </w:r>
            <w:r>
              <w:rPr>
                <w:noProof/>
                <w:webHidden/>
              </w:rPr>
              <w:fldChar w:fldCharType="end"/>
            </w:r>
          </w:hyperlink>
        </w:p>
        <w:p w14:paraId="6935F2BC" w14:textId="21EA01D7" w:rsidR="00CA1795" w:rsidRDefault="004970DC">
          <w:pPr>
            <w:pStyle w:val="TOC3"/>
            <w:tabs>
              <w:tab w:val="right" w:leader="dot" w:pos="9016"/>
            </w:tabs>
            <w:rPr>
              <w:rFonts w:asciiTheme="minorHAnsi" w:eastAsiaTheme="minorEastAsia" w:hAnsiTheme="minorHAnsi"/>
              <w:noProof/>
              <w:color w:val="auto"/>
              <w:sz w:val="22"/>
              <w:lang w:eastAsia="en-GB"/>
            </w:rPr>
          </w:pPr>
          <w:hyperlink w:anchor="_Toc99406684" w:history="1">
            <w:r w:rsidR="00CA1795" w:rsidRPr="00A07264">
              <w:rPr>
                <w:rStyle w:val="Hyperlink"/>
                <w:noProof/>
              </w:rPr>
              <w:t>Allocated Fixed Costs</w:t>
            </w:r>
            <w:r w:rsidR="00CA1795">
              <w:rPr>
                <w:noProof/>
                <w:webHidden/>
              </w:rPr>
              <w:tab/>
            </w:r>
            <w:r w:rsidR="00CA1795">
              <w:rPr>
                <w:noProof/>
                <w:webHidden/>
              </w:rPr>
              <w:fldChar w:fldCharType="begin"/>
            </w:r>
            <w:r w:rsidR="00CA1795">
              <w:rPr>
                <w:noProof/>
                <w:webHidden/>
              </w:rPr>
              <w:instrText xml:space="preserve"> PAGEREF _Toc99406684 \h </w:instrText>
            </w:r>
            <w:r w:rsidR="00CA1795">
              <w:rPr>
                <w:noProof/>
                <w:webHidden/>
              </w:rPr>
            </w:r>
            <w:r w:rsidR="00CA1795">
              <w:rPr>
                <w:noProof/>
                <w:webHidden/>
              </w:rPr>
              <w:fldChar w:fldCharType="separate"/>
            </w:r>
            <w:r w:rsidR="00CA1795">
              <w:rPr>
                <w:noProof/>
                <w:webHidden/>
              </w:rPr>
              <w:t>6</w:t>
            </w:r>
            <w:r w:rsidR="00CA1795">
              <w:rPr>
                <w:noProof/>
                <w:webHidden/>
              </w:rPr>
              <w:fldChar w:fldCharType="end"/>
            </w:r>
          </w:hyperlink>
        </w:p>
        <w:p w14:paraId="27557135" w14:textId="142D1F9B" w:rsidR="00CA1795" w:rsidRDefault="00CA1795">
          <w:r>
            <w:rPr>
              <w:b/>
              <w:bCs/>
              <w:noProof/>
            </w:rPr>
            <w:fldChar w:fldCharType="end"/>
          </w:r>
        </w:p>
      </w:sdtContent>
    </w:sdt>
    <w:p w14:paraId="5E47D756" w14:textId="2B49227D" w:rsidR="00CA1795" w:rsidRDefault="00CA1795">
      <w:pPr>
        <w:spacing w:after="160" w:line="259" w:lineRule="auto"/>
        <w:jc w:val="left"/>
      </w:pPr>
      <w:r>
        <w:br w:type="page"/>
      </w:r>
    </w:p>
    <w:p w14:paraId="762FDA20" w14:textId="77777777" w:rsidR="0021007F" w:rsidRDefault="0021007F" w:rsidP="0021007F">
      <w:r>
        <w:lastRenderedPageBreak/>
        <w:t xml:space="preserve">Whenever we are trying to </w:t>
      </w:r>
      <w:proofErr w:type="gramStart"/>
      <w:r>
        <w:t>make a decision</w:t>
      </w:r>
      <w:proofErr w:type="gramEnd"/>
      <w:r>
        <w:t xml:space="preserve"> between two alternative propositions, we first need to identify the </w:t>
      </w:r>
      <w:r w:rsidRPr="00C25441">
        <w:rPr>
          <w:b/>
          <w:bCs/>
          <w:color w:val="66D9EE" w:themeColor="accent3"/>
        </w:rPr>
        <w:t>relevant costs</w:t>
      </w:r>
      <w:r>
        <w:t>. Costs that are the same for both propositions are not relevant to the decision.</w:t>
      </w:r>
    </w:p>
    <w:p w14:paraId="4F97EB2C" w14:textId="6A37F9C0" w:rsidR="0021007F" w:rsidRDefault="0021007F" w:rsidP="0021007F">
      <w:r>
        <w:t xml:space="preserve">An </w:t>
      </w:r>
      <w:r w:rsidRPr="00C25441">
        <w:rPr>
          <w:b/>
          <w:bCs/>
          <w:color w:val="66D9EE" w:themeColor="accent3"/>
        </w:rPr>
        <w:t>avoidable cost</w:t>
      </w:r>
      <w:r>
        <w:t xml:space="preserve"> is one which can be avoided by choosing one proposition over the other. For example, if we choose to go to a movie theatre instead of buying a DVD, the cost of buying the DVD is avoided. Thus, this is a relevant cost. By contrast, if we are getting popcorn either way, that cost is unavoidable and is thus irrelevant.</w:t>
      </w:r>
    </w:p>
    <w:p w14:paraId="773FC096" w14:textId="5D704DC1" w:rsidR="0021007F" w:rsidRDefault="0021007F" w:rsidP="0021007F">
      <w:r>
        <w:t>There are two broad categories of costs that are never relevant:</w:t>
      </w:r>
    </w:p>
    <w:p w14:paraId="08BF82A8" w14:textId="5D3C49E6" w:rsidR="0021007F" w:rsidRDefault="0021007F" w:rsidP="0034302E">
      <w:pPr>
        <w:pStyle w:val="ListParagraph"/>
        <w:numPr>
          <w:ilvl w:val="0"/>
          <w:numId w:val="1"/>
        </w:numPr>
      </w:pPr>
      <w:r w:rsidRPr="00C25441">
        <w:rPr>
          <w:b/>
          <w:bCs/>
          <w:color w:val="66D9EE" w:themeColor="accent3"/>
        </w:rPr>
        <w:t>Sunk Costs</w:t>
      </w:r>
      <w:r>
        <w:t xml:space="preserve"> – These are costs that have already been incurred and cannot be avoided in any case.</w:t>
      </w:r>
    </w:p>
    <w:p w14:paraId="4C35783E" w14:textId="36042DEA" w:rsidR="0021007F" w:rsidRDefault="0021007F" w:rsidP="0021007F">
      <w:pPr>
        <w:pStyle w:val="ListParagraph"/>
        <w:numPr>
          <w:ilvl w:val="0"/>
          <w:numId w:val="1"/>
        </w:numPr>
      </w:pPr>
      <w:r w:rsidRPr="00C25441">
        <w:rPr>
          <w:b/>
          <w:bCs/>
          <w:color w:val="66D9EE" w:themeColor="accent3"/>
        </w:rPr>
        <w:t>Future Costs that do not differ between the alternatives</w:t>
      </w:r>
      <w:r>
        <w:t xml:space="preserve"> – Simply put, these are costs that will be incurred in the future regardless of which alternative we choose.</w:t>
      </w:r>
    </w:p>
    <w:p w14:paraId="59623D67" w14:textId="79FD4C6A" w:rsidR="0021007F" w:rsidRDefault="0021007F" w:rsidP="0021007F">
      <w:r>
        <w:t xml:space="preserve">Another cost that should be </w:t>
      </w:r>
      <w:proofErr w:type="gramStart"/>
      <w:r>
        <w:t>taken into account</w:t>
      </w:r>
      <w:proofErr w:type="gramEnd"/>
      <w:r>
        <w:t xml:space="preserve"> is the </w:t>
      </w:r>
      <w:r w:rsidRPr="00C25441">
        <w:rPr>
          <w:b/>
          <w:bCs/>
          <w:color w:val="66D9EE" w:themeColor="accent3"/>
        </w:rPr>
        <w:t>opportunity cost</w:t>
      </w:r>
      <w:r>
        <w:t xml:space="preserve">. For example, suppose a factory is being used to produce Equipment A, and another offer comes from a supplier to buy Equipment A readymade from them. To make this decision, we would need to take all the relevant costs into account. However, suppose that if we choose to stop producing Equipment A ourselves, we can use the factory to produce Product B, which we can sell. In this case, the cost of not </w:t>
      </w:r>
      <w:r w:rsidR="0034302E">
        <w:t xml:space="preserve">profiting off </w:t>
      </w:r>
      <w:r>
        <w:t xml:space="preserve">Product B, </w:t>
      </w:r>
      <w:proofErr w:type="gramStart"/>
      <w:r>
        <w:t>i.e.</w:t>
      </w:r>
      <w:proofErr w:type="gramEnd"/>
      <w:r>
        <w:t xml:space="preserve"> the opportunity cost of producing Equipment A, must also be taken into account. The portion of the total profit that Product B would contribute to is called the </w:t>
      </w:r>
      <w:r w:rsidRPr="00C25441">
        <w:rPr>
          <w:b/>
          <w:bCs/>
          <w:color w:val="66D9EE" w:themeColor="accent3"/>
        </w:rPr>
        <w:t>segment margin</w:t>
      </w:r>
      <w:r>
        <w:t>.</w:t>
      </w:r>
    </w:p>
    <w:p w14:paraId="05698921" w14:textId="77777777" w:rsidR="00CA1795" w:rsidRDefault="00CA1795" w:rsidP="0021007F"/>
    <w:p w14:paraId="493DDB1D" w14:textId="19457C22" w:rsidR="0021007F" w:rsidRDefault="0021007F" w:rsidP="0021007F">
      <w:r>
        <w:lastRenderedPageBreak/>
        <w:t>Example</w:t>
      </w:r>
    </w:p>
    <w:p w14:paraId="19B7DD00" w14:textId="4A8BA5EF" w:rsidR="0021007F" w:rsidRDefault="0021007F" w:rsidP="0021007F">
      <w:r>
        <w:t>Consider the following information regarding the production of some equipment:</w:t>
      </w:r>
    </w:p>
    <w:p w14:paraId="6A69AD0B" w14:textId="013B0FD8" w:rsidR="0021007F" w:rsidRDefault="0021007F" w:rsidP="0021007F">
      <w:pPr>
        <w:jc w:val="center"/>
      </w:pPr>
      <w:r w:rsidRPr="0021007F">
        <w:rPr>
          <w:noProof/>
        </w:rPr>
        <w:drawing>
          <wp:inline distT="0" distB="0" distL="0" distR="0" wp14:anchorId="642F9710" wp14:editId="183E4691">
            <wp:extent cx="4357510" cy="17727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357510" cy="1772775"/>
                    </a:xfrm>
                    <a:prstGeom prst="rect">
                      <a:avLst/>
                    </a:prstGeom>
                  </pic:spPr>
                </pic:pic>
              </a:graphicData>
            </a:graphic>
          </wp:inline>
        </w:drawing>
      </w:r>
    </w:p>
    <w:p w14:paraId="51DB8997" w14:textId="112D53EE" w:rsidR="0021007F" w:rsidRDefault="0021007F" w:rsidP="00CA1795">
      <w:pPr>
        <w:spacing w:after="0"/>
      </w:pPr>
      <w:r>
        <w:t>Suppose we get an alternative offer to buy the equipment for $35 each. To make this decision, we need to compare the relevant costs: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
        <w:gridCol w:w="4555"/>
        <w:gridCol w:w="1081"/>
        <w:gridCol w:w="1061"/>
      </w:tblGrid>
      <w:tr w:rsidR="0021007F" w:rsidRPr="0021007F" w14:paraId="231A8AAF" w14:textId="77777777" w:rsidTr="0021007F">
        <w:trPr>
          <w:trHeight w:val="567"/>
          <w:jc w:val="center"/>
        </w:trPr>
        <w:tc>
          <w:tcPr>
            <w:tcW w:w="0" w:type="auto"/>
            <w:vAlign w:val="center"/>
          </w:tcPr>
          <w:p w14:paraId="67E21A3F" w14:textId="77777777" w:rsidR="0021007F" w:rsidRPr="0021007F" w:rsidRDefault="0021007F" w:rsidP="0021007F">
            <w:pPr>
              <w:spacing w:after="0" w:line="240" w:lineRule="auto"/>
              <w:jc w:val="center"/>
              <w:rPr>
                <w:sz w:val="20"/>
                <w:szCs w:val="18"/>
              </w:rPr>
            </w:pPr>
          </w:p>
        </w:tc>
        <w:tc>
          <w:tcPr>
            <w:tcW w:w="0" w:type="auto"/>
            <w:tcBorders>
              <w:right w:val="single" w:sz="8" w:space="0" w:color="FFFFFF" w:themeColor="background1"/>
            </w:tcBorders>
            <w:vAlign w:val="center"/>
          </w:tcPr>
          <w:p w14:paraId="6815CE42" w14:textId="77777777" w:rsidR="0021007F" w:rsidRPr="0021007F" w:rsidRDefault="0021007F" w:rsidP="0021007F">
            <w:pPr>
              <w:spacing w:after="0" w:line="240" w:lineRule="auto"/>
              <w:jc w:val="center"/>
              <w:rPr>
                <w:sz w:val="20"/>
                <w:szCs w:val="18"/>
              </w:rPr>
            </w:pPr>
          </w:p>
        </w:tc>
        <w:tc>
          <w:tcPr>
            <w:tcW w:w="0" w:type="auto"/>
            <w:gridSpan w:val="2"/>
            <w:tcBorders>
              <w:left w:val="single" w:sz="8" w:space="0" w:color="FFFFFF" w:themeColor="background1"/>
            </w:tcBorders>
            <w:vAlign w:val="center"/>
          </w:tcPr>
          <w:p w14:paraId="585DD754" w14:textId="7F748E6B" w:rsidR="0021007F" w:rsidRPr="0021007F" w:rsidRDefault="0021007F" w:rsidP="0021007F">
            <w:pPr>
              <w:spacing w:after="0" w:line="240" w:lineRule="auto"/>
              <w:jc w:val="center"/>
              <w:rPr>
                <w:sz w:val="20"/>
                <w:szCs w:val="18"/>
              </w:rPr>
            </w:pPr>
            <w:r w:rsidRPr="0021007F">
              <w:rPr>
                <w:sz w:val="20"/>
                <w:szCs w:val="18"/>
              </w:rPr>
              <w:t>Total Relevant Costs</w:t>
            </w:r>
          </w:p>
        </w:tc>
      </w:tr>
      <w:tr w:rsidR="0021007F" w:rsidRPr="0021007F" w14:paraId="22877218" w14:textId="77777777" w:rsidTr="0021007F">
        <w:trPr>
          <w:trHeight w:val="567"/>
          <w:jc w:val="center"/>
        </w:trPr>
        <w:tc>
          <w:tcPr>
            <w:tcW w:w="0" w:type="auto"/>
            <w:vAlign w:val="center"/>
          </w:tcPr>
          <w:p w14:paraId="4C4714E5" w14:textId="77777777" w:rsidR="0021007F" w:rsidRPr="0021007F" w:rsidRDefault="0021007F" w:rsidP="0021007F">
            <w:pPr>
              <w:spacing w:after="0" w:line="240" w:lineRule="auto"/>
              <w:jc w:val="center"/>
              <w:rPr>
                <w:sz w:val="20"/>
                <w:szCs w:val="18"/>
              </w:rPr>
            </w:pPr>
          </w:p>
        </w:tc>
        <w:tc>
          <w:tcPr>
            <w:tcW w:w="0" w:type="auto"/>
            <w:tcBorders>
              <w:right w:val="single" w:sz="8" w:space="0" w:color="FFFFFF" w:themeColor="background1"/>
            </w:tcBorders>
            <w:vAlign w:val="center"/>
          </w:tcPr>
          <w:p w14:paraId="5DF96D4E" w14:textId="77777777" w:rsidR="0021007F" w:rsidRPr="0021007F" w:rsidRDefault="0021007F" w:rsidP="0021007F">
            <w:pPr>
              <w:spacing w:after="0" w:line="240" w:lineRule="auto"/>
              <w:jc w:val="center"/>
              <w:rPr>
                <w:sz w:val="20"/>
                <w:szCs w:val="18"/>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44E33A8D" w14:textId="77777777" w:rsidR="0021007F" w:rsidRPr="0021007F" w:rsidRDefault="0021007F" w:rsidP="0021007F">
            <w:pPr>
              <w:spacing w:after="0" w:line="240" w:lineRule="auto"/>
              <w:jc w:val="center"/>
              <w:rPr>
                <w:sz w:val="20"/>
                <w:szCs w:val="18"/>
              </w:rPr>
            </w:pPr>
            <w:proofErr w:type="gramStart"/>
            <w:r w:rsidRPr="0021007F">
              <w:rPr>
                <w:sz w:val="20"/>
                <w:szCs w:val="18"/>
              </w:rPr>
              <w:t>Make(</w:t>
            </w:r>
            <w:proofErr w:type="gramEnd"/>
            <w:r w:rsidRPr="0021007F">
              <w:rPr>
                <w:sz w:val="20"/>
                <w:szCs w:val="18"/>
              </w:rPr>
              <w:t>$)</w:t>
            </w:r>
          </w:p>
        </w:tc>
        <w:tc>
          <w:tcPr>
            <w:tcW w:w="0" w:type="auto"/>
            <w:tcBorders>
              <w:left w:val="single" w:sz="8" w:space="0" w:color="FFFFFF" w:themeColor="background1"/>
            </w:tcBorders>
            <w:vAlign w:val="center"/>
          </w:tcPr>
          <w:p w14:paraId="5C4A1EAB" w14:textId="77777777" w:rsidR="0021007F" w:rsidRPr="0021007F" w:rsidRDefault="0021007F" w:rsidP="0021007F">
            <w:pPr>
              <w:spacing w:after="0" w:line="240" w:lineRule="auto"/>
              <w:jc w:val="center"/>
              <w:rPr>
                <w:sz w:val="20"/>
                <w:szCs w:val="18"/>
              </w:rPr>
            </w:pPr>
            <w:proofErr w:type="gramStart"/>
            <w:r w:rsidRPr="0021007F">
              <w:rPr>
                <w:sz w:val="20"/>
                <w:szCs w:val="18"/>
              </w:rPr>
              <w:t>Buy(</w:t>
            </w:r>
            <w:proofErr w:type="gramEnd"/>
            <w:r w:rsidRPr="0021007F">
              <w:rPr>
                <w:sz w:val="20"/>
                <w:szCs w:val="18"/>
              </w:rPr>
              <w:t>$)</w:t>
            </w:r>
          </w:p>
        </w:tc>
      </w:tr>
      <w:tr w:rsidR="0021007F" w:rsidRPr="0021007F" w14:paraId="5F07B31B" w14:textId="77777777" w:rsidTr="0021007F">
        <w:trPr>
          <w:trHeight w:val="567"/>
          <w:jc w:val="center"/>
        </w:trPr>
        <w:tc>
          <w:tcPr>
            <w:tcW w:w="0" w:type="auto"/>
            <w:gridSpan w:val="2"/>
            <w:tcBorders>
              <w:right w:val="single" w:sz="8" w:space="0" w:color="FFFFFF" w:themeColor="background1"/>
            </w:tcBorders>
            <w:vAlign w:val="center"/>
          </w:tcPr>
          <w:p w14:paraId="09119C91" w14:textId="4AC5DD4A" w:rsidR="0021007F" w:rsidRPr="0021007F" w:rsidRDefault="0021007F" w:rsidP="0021007F">
            <w:pPr>
              <w:spacing w:after="0" w:line="240" w:lineRule="auto"/>
              <w:jc w:val="left"/>
              <w:rPr>
                <w:rFonts w:eastAsiaTheme="minorEastAsia"/>
                <w:sz w:val="20"/>
                <w:szCs w:val="18"/>
              </w:rPr>
            </w:pPr>
            <w:r w:rsidRPr="0021007F">
              <w:rPr>
                <w:sz w:val="20"/>
                <w:szCs w:val="18"/>
              </w:rPr>
              <w:t>Direct Material (</w:t>
            </w:r>
            <m:oMath>
              <m:r>
                <w:rPr>
                  <w:rFonts w:ascii="Cambria Math" w:hAnsi="Cambria Math"/>
                  <w:sz w:val="20"/>
                  <w:szCs w:val="18"/>
                </w:rPr>
                <m:t>15,000×$14</m:t>
              </m:r>
            </m:oMath>
            <w:r w:rsidRPr="0021007F">
              <w:rPr>
                <w:rFonts w:eastAsiaTheme="minorEastAsia"/>
                <w:sz w:val="20"/>
                <w:szCs w:val="18"/>
              </w:rPr>
              <w:t>)</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03B01C7A" w14:textId="77777777" w:rsidR="0021007F" w:rsidRPr="0021007F" w:rsidRDefault="0021007F" w:rsidP="0021007F">
            <w:pPr>
              <w:spacing w:after="0" w:line="240" w:lineRule="auto"/>
              <w:jc w:val="center"/>
              <w:rPr>
                <w:rFonts w:eastAsiaTheme="minorEastAsia"/>
                <w:sz w:val="20"/>
                <w:szCs w:val="18"/>
              </w:rPr>
            </w:pPr>
            <w:r w:rsidRPr="0021007F">
              <w:rPr>
                <w:rFonts w:eastAsiaTheme="minorEastAsia"/>
                <w:sz w:val="20"/>
                <w:szCs w:val="18"/>
              </w:rPr>
              <w:t>210,000</w:t>
            </w:r>
          </w:p>
        </w:tc>
        <w:tc>
          <w:tcPr>
            <w:tcW w:w="0" w:type="auto"/>
            <w:tcBorders>
              <w:top w:val="single" w:sz="8" w:space="0" w:color="FFFFFF" w:themeColor="background1"/>
              <w:left w:val="single" w:sz="8" w:space="0" w:color="FFFFFF" w:themeColor="background1"/>
            </w:tcBorders>
            <w:vAlign w:val="center"/>
          </w:tcPr>
          <w:p w14:paraId="164137D5" w14:textId="77777777" w:rsidR="0021007F" w:rsidRPr="0021007F" w:rsidRDefault="0021007F" w:rsidP="0021007F">
            <w:pPr>
              <w:spacing w:after="0" w:line="240" w:lineRule="auto"/>
              <w:jc w:val="center"/>
              <w:rPr>
                <w:rFonts w:eastAsiaTheme="minorEastAsia"/>
                <w:sz w:val="20"/>
                <w:szCs w:val="18"/>
              </w:rPr>
            </w:pPr>
          </w:p>
        </w:tc>
      </w:tr>
      <w:tr w:rsidR="0021007F" w:rsidRPr="0021007F" w14:paraId="68DA4C38" w14:textId="77777777" w:rsidTr="0021007F">
        <w:trPr>
          <w:trHeight w:val="567"/>
          <w:jc w:val="center"/>
        </w:trPr>
        <w:tc>
          <w:tcPr>
            <w:tcW w:w="0" w:type="auto"/>
            <w:gridSpan w:val="2"/>
            <w:tcBorders>
              <w:right w:val="single" w:sz="8" w:space="0" w:color="FFFFFF" w:themeColor="background1"/>
            </w:tcBorders>
            <w:vAlign w:val="center"/>
          </w:tcPr>
          <w:p w14:paraId="4B796DFA" w14:textId="55F157A0" w:rsidR="0021007F" w:rsidRPr="0021007F" w:rsidRDefault="0021007F" w:rsidP="0021007F">
            <w:pPr>
              <w:spacing w:after="0" w:line="240" w:lineRule="auto"/>
              <w:jc w:val="left"/>
              <w:rPr>
                <w:rFonts w:eastAsiaTheme="minorEastAsia"/>
                <w:sz w:val="20"/>
                <w:szCs w:val="18"/>
              </w:rPr>
            </w:pPr>
            <w:r w:rsidRPr="0021007F">
              <w:rPr>
                <w:rFonts w:eastAsiaTheme="minorEastAsia"/>
                <w:sz w:val="20"/>
                <w:szCs w:val="18"/>
              </w:rPr>
              <w:t>Direct Labour (</w:t>
            </w:r>
            <m:oMath>
              <m:r>
                <w:rPr>
                  <w:rFonts w:ascii="Cambria Math" w:eastAsiaTheme="minorEastAsia" w:hAnsi="Cambria Math"/>
                  <w:sz w:val="20"/>
                  <w:szCs w:val="18"/>
                </w:rPr>
                <m:t>15,000×$10</m:t>
              </m:r>
            </m:oMath>
            <w:r w:rsidRPr="0021007F">
              <w:rPr>
                <w:rFonts w:eastAsiaTheme="minorEastAsia"/>
                <w:sz w:val="20"/>
                <w:szCs w:val="18"/>
              </w:rPr>
              <w:t>)</w:t>
            </w:r>
          </w:p>
        </w:tc>
        <w:tc>
          <w:tcPr>
            <w:tcW w:w="0" w:type="auto"/>
            <w:tcBorders>
              <w:left w:val="single" w:sz="8" w:space="0" w:color="FFFFFF" w:themeColor="background1"/>
              <w:right w:val="single" w:sz="8" w:space="0" w:color="FFFFFF" w:themeColor="background1"/>
            </w:tcBorders>
            <w:vAlign w:val="center"/>
          </w:tcPr>
          <w:p w14:paraId="0C7CE937" w14:textId="77777777" w:rsidR="0021007F" w:rsidRPr="0021007F" w:rsidRDefault="0021007F" w:rsidP="0021007F">
            <w:pPr>
              <w:spacing w:after="0" w:line="240" w:lineRule="auto"/>
              <w:jc w:val="center"/>
              <w:rPr>
                <w:rFonts w:eastAsiaTheme="minorEastAsia"/>
                <w:sz w:val="20"/>
                <w:szCs w:val="18"/>
              </w:rPr>
            </w:pPr>
            <w:r w:rsidRPr="0021007F">
              <w:rPr>
                <w:rFonts w:eastAsiaTheme="minorEastAsia"/>
                <w:sz w:val="20"/>
                <w:szCs w:val="18"/>
              </w:rPr>
              <w:t>150,000</w:t>
            </w:r>
          </w:p>
        </w:tc>
        <w:tc>
          <w:tcPr>
            <w:tcW w:w="0" w:type="auto"/>
            <w:tcBorders>
              <w:left w:val="single" w:sz="8" w:space="0" w:color="FFFFFF" w:themeColor="background1"/>
            </w:tcBorders>
            <w:vAlign w:val="center"/>
          </w:tcPr>
          <w:p w14:paraId="2F0B8AD8" w14:textId="77777777" w:rsidR="0021007F" w:rsidRPr="0021007F" w:rsidRDefault="0021007F" w:rsidP="0021007F">
            <w:pPr>
              <w:spacing w:after="0" w:line="240" w:lineRule="auto"/>
              <w:jc w:val="center"/>
              <w:rPr>
                <w:rFonts w:eastAsiaTheme="minorEastAsia"/>
                <w:sz w:val="20"/>
                <w:szCs w:val="18"/>
              </w:rPr>
            </w:pPr>
          </w:p>
        </w:tc>
      </w:tr>
      <w:tr w:rsidR="0021007F" w:rsidRPr="0021007F" w14:paraId="0F6C71BC" w14:textId="77777777" w:rsidTr="0021007F">
        <w:trPr>
          <w:trHeight w:val="567"/>
          <w:jc w:val="center"/>
        </w:trPr>
        <w:tc>
          <w:tcPr>
            <w:tcW w:w="0" w:type="auto"/>
            <w:gridSpan w:val="2"/>
            <w:tcBorders>
              <w:right w:val="single" w:sz="8" w:space="0" w:color="FFFFFF" w:themeColor="background1"/>
            </w:tcBorders>
            <w:vAlign w:val="center"/>
          </w:tcPr>
          <w:p w14:paraId="4E2D0475" w14:textId="7BCB020B" w:rsidR="0021007F" w:rsidRPr="0021007F" w:rsidRDefault="0021007F" w:rsidP="0021007F">
            <w:pPr>
              <w:spacing w:after="0" w:line="240" w:lineRule="auto"/>
              <w:jc w:val="left"/>
              <w:rPr>
                <w:rFonts w:eastAsiaTheme="minorEastAsia"/>
                <w:sz w:val="20"/>
                <w:szCs w:val="18"/>
              </w:rPr>
            </w:pPr>
            <w:r w:rsidRPr="0021007F">
              <w:rPr>
                <w:rFonts w:eastAsiaTheme="minorEastAsia"/>
                <w:sz w:val="20"/>
                <w:szCs w:val="18"/>
              </w:rPr>
              <w:t>Variable Manufacturing Overhead (</w:t>
            </w:r>
            <m:oMath>
              <m:r>
                <w:rPr>
                  <w:rFonts w:ascii="Cambria Math" w:eastAsiaTheme="minorEastAsia" w:hAnsi="Cambria Math"/>
                  <w:sz w:val="20"/>
                  <w:szCs w:val="18"/>
                </w:rPr>
                <m:t>15,000×$3</m:t>
              </m:r>
            </m:oMath>
            <w:r w:rsidRPr="0021007F">
              <w:rPr>
                <w:rFonts w:eastAsiaTheme="minorEastAsia"/>
                <w:sz w:val="20"/>
                <w:szCs w:val="18"/>
              </w:rPr>
              <w:t>)</w:t>
            </w:r>
          </w:p>
        </w:tc>
        <w:tc>
          <w:tcPr>
            <w:tcW w:w="0" w:type="auto"/>
            <w:tcBorders>
              <w:left w:val="single" w:sz="8" w:space="0" w:color="FFFFFF" w:themeColor="background1"/>
              <w:right w:val="single" w:sz="8" w:space="0" w:color="FFFFFF" w:themeColor="background1"/>
            </w:tcBorders>
            <w:vAlign w:val="center"/>
          </w:tcPr>
          <w:p w14:paraId="3010D106" w14:textId="77777777" w:rsidR="0021007F" w:rsidRPr="0021007F" w:rsidRDefault="0021007F" w:rsidP="0021007F">
            <w:pPr>
              <w:spacing w:after="0" w:line="240" w:lineRule="auto"/>
              <w:jc w:val="center"/>
              <w:rPr>
                <w:rFonts w:eastAsiaTheme="minorEastAsia"/>
                <w:sz w:val="20"/>
                <w:szCs w:val="18"/>
              </w:rPr>
            </w:pPr>
            <w:r w:rsidRPr="0021007F">
              <w:rPr>
                <w:rFonts w:eastAsiaTheme="minorEastAsia"/>
                <w:sz w:val="20"/>
                <w:szCs w:val="18"/>
              </w:rPr>
              <w:t>45,000</w:t>
            </w:r>
          </w:p>
        </w:tc>
        <w:tc>
          <w:tcPr>
            <w:tcW w:w="0" w:type="auto"/>
            <w:tcBorders>
              <w:left w:val="single" w:sz="8" w:space="0" w:color="FFFFFF" w:themeColor="background1"/>
            </w:tcBorders>
            <w:vAlign w:val="center"/>
          </w:tcPr>
          <w:p w14:paraId="102FA8D3" w14:textId="77777777" w:rsidR="0021007F" w:rsidRPr="0021007F" w:rsidRDefault="0021007F" w:rsidP="0021007F">
            <w:pPr>
              <w:spacing w:after="0" w:line="240" w:lineRule="auto"/>
              <w:jc w:val="center"/>
              <w:rPr>
                <w:rFonts w:eastAsiaTheme="minorEastAsia"/>
                <w:sz w:val="20"/>
                <w:szCs w:val="18"/>
              </w:rPr>
            </w:pPr>
          </w:p>
        </w:tc>
      </w:tr>
      <w:tr w:rsidR="0021007F" w:rsidRPr="0021007F" w14:paraId="701DF515" w14:textId="77777777" w:rsidTr="0021007F">
        <w:trPr>
          <w:trHeight w:val="567"/>
          <w:jc w:val="center"/>
        </w:trPr>
        <w:tc>
          <w:tcPr>
            <w:tcW w:w="0" w:type="auto"/>
            <w:gridSpan w:val="2"/>
            <w:tcBorders>
              <w:right w:val="single" w:sz="8" w:space="0" w:color="FFFFFF" w:themeColor="background1"/>
            </w:tcBorders>
            <w:vAlign w:val="center"/>
          </w:tcPr>
          <w:p w14:paraId="04B4F959" w14:textId="14B3B506" w:rsidR="0021007F" w:rsidRPr="0021007F" w:rsidRDefault="0021007F" w:rsidP="0021007F">
            <w:pPr>
              <w:spacing w:after="0" w:line="240" w:lineRule="auto"/>
              <w:jc w:val="left"/>
              <w:rPr>
                <w:rFonts w:eastAsiaTheme="minorEastAsia"/>
                <w:sz w:val="20"/>
                <w:szCs w:val="18"/>
              </w:rPr>
            </w:pPr>
            <w:r w:rsidRPr="0021007F">
              <w:rPr>
                <w:rFonts w:eastAsiaTheme="minorEastAsia"/>
                <w:sz w:val="20"/>
                <w:szCs w:val="18"/>
              </w:rPr>
              <w:t>Fixed Manufacturing Overhead, Traceable (</w:t>
            </w:r>
            <m:oMath>
              <m:r>
                <w:rPr>
                  <w:rFonts w:ascii="Cambria Math" w:eastAsiaTheme="minorEastAsia" w:hAnsi="Cambria Math"/>
                  <w:sz w:val="20"/>
                  <w:szCs w:val="18"/>
                </w:rPr>
                <m:t>15,000×$2</m:t>
              </m:r>
            </m:oMath>
            <w:r w:rsidRPr="0021007F">
              <w:rPr>
                <w:rFonts w:eastAsiaTheme="minorEastAsia"/>
                <w:sz w:val="20"/>
                <w:szCs w:val="18"/>
              </w:rPr>
              <w:t>)</w:t>
            </w:r>
          </w:p>
        </w:tc>
        <w:tc>
          <w:tcPr>
            <w:tcW w:w="0" w:type="auto"/>
            <w:tcBorders>
              <w:left w:val="single" w:sz="8" w:space="0" w:color="FFFFFF" w:themeColor="background1"/>
              <w:right w:val="single" w:sz="8" w:space="0" w:color="FFFFFF" w:themeColor="background1"/>
            </w:tcBorders>
            <w:vAlign w:val="center"/>
          </w:tcPr>
          <w:p w14:paraId="2DCE761E" w14:textId="77777777" w:rsidR="0021007F" w:rsidRPr="0021007F" w:rsidRDefault="0021007F" w:rsidP="0021007F">
            <w:pPr>
              <w:spacing w:after="0" w:line="240" w:lineRule="auto"/>
              <w:jc w:val="center"/>
              <w:rPr>
                <w:rFonts w:eastAsiaTheme="minorEastAsia"/>
                <w:sz w:val="20"/>
                <w:szCs w:val="18"/>
                <w:u w:val="single"/>
              </w:rPr>
            </w:pPr>
            <w:r w:rsidRPr="0021007F">
              <w:rPr>
                <w:rFonts w:eastAsiaTheme="minorEastAsia"/>
                <w:sz w:val="20"/>
                <w:szCs w:val="18"/>
                <w:u w:val="single"/>
              </w:rPr>
              <w:t>30,000</w:t>
            </w:r>
          </w:p>
        </w:tc>
        <w:tc>
          <w:tcPr>
            <w:tcW w:w="0" w:type="auto"/>
            <w:tcBorders>
              <w:left w:val="single" w:sz="8" w:space="0" w:color="FFFFFF" w:themeColor="background1"/>
            </w:tcBorders>
            <w:vAlign w:val="center"/>
          </w:tcPr>
          <w:p w14:paraId="64962BDF" w14:textId="77777777" w:rsidR="0021007F" w:rsidRPr="0021007F" w:rsidRDefault="0021007F" w:rsidP="0021007F">
            <w:pPr>
              <w:spacing w:after="0" w:line="240" w:lineRule="auto"/>
              <w:jc w:val="center"/>
              <w:rPr>
                <w:rFonts w:eastAsiaTheme="minorEastAsia"/>
                <w:sz w:val="20"/>
                <w:szCs w:val="18"/>
              </w:rPr>
            </w:pPr>
          </w:p>
        </w:tc>
      </w:tr>
      <w:tr w:rsidR="0021007F" w:rsidRPr="0021007F" w14:paraId="60681A4E" w14:textId="77777777" w:rsidTr="0021007F">
        <w:trPr>
          <w:trHeight w:val="567"/>
          <w:jc w:val="center"/>
        </w:trPr>
        <w:tc>
          <w:tcPr>
            <w:tcW w:w="0" w:type="auto"/>
            <w:gridSpan w:val="2"/>
            <w:tcBorders>
              <w:right w:val="single" w:sz="8" w:space="0" w:color="FFFFFF" w:themeColor="background1"/>
            </w:tcBorders>
            <w:vAlign w:val="center"/>
          </w:tcPr>
          <w:p w14:paraId="436D87E4" w14:textId="051F5D49" w:rsidR="0021007F" w:rsidRPr="0021007F" w:rsidRDefault="0021007F" w:rsidP="0021007F">
            <w:pPr>
              <w:spacing w:after="0" w:line="240" w:lineRule="auto"/>
              <w:jc w:val="left"/>
              <w:rPr>
                <w:rFonts w:eastAsiaTheme="minorEastAsia"/>
                <w:sz w:val="20"/>
                <w:szCs w:val="18"/>
              </w:rPr>
            </w:pPr>
            <w:r w:rsidRPr="0021007F">
              <w:rPr>
                <w:rFonts w:eastAsiaTheme="minorEastAsia"/>
                <w:sz w:val="20"/>
                <w:szCs w:val="18"/>
              </w:rPr>
              <w:t>Fixed Manufacturing Overhead, Allocated [Not Relevant]</w:t>
            </w:r>
          </w:p>
        </w:tc>
        <w:tc>
          <w:tcPr>
            <w:tcW w:w="0" w:type="auto"/>
            <w:tcBorders>
              <w:left w:val="single" w:sz="8" w:space="0" w:color="FFFFFF" w:themeColor="background1"/>
              <w:right w:val="single" w:sz="8" w:space="0" w:color="FFFFFF" w:themeColor="background1"/>
            </w:tcBorders>
            <w:vAlign w:val="center"/>
          </w:tcPr>
          <w:p w14:paraId="5C030D7E" w14:textId="77777777" w:rsidR="0021007F" w:rsidRPr="0021007F" w:rsidRDefault="0021007F" w:rsidP="0021007F">
            <w:pPr>
              <w:spacing w:after="0" w:line="240" w:lineRule="auto"/>
              <w:jc w:val="center"/>
              <w:rPr>
                <w:rFonts w:eastAsiaTheme="minorEastAsia"/>
                <w:sz w:val="20"/>
                <w:szCs w:val="18"/>
              </w:rPr>
            </w:pPr>
          </w:p>
        </w:tc>
        <w:tc>
          <w:tcPr>
            <w:tcW w:w="0" w:type="auto"/>
            <w:tcBorders>
              <w:left w:val="single" w:sz="8" w:space="0" w:color="FFFFFF" w:themeColor="background1"/>
            </w:tcBorders>
            <w:vAlign w:val="center"/>
          </w:tcPr>
          <w:p w14:paraId="7C29888A" w14:textId="77777777" w:rsidR="0021007F" w:rsidRPr="0021007F" w:rsidRDefault="0021007F" w:rsidP="0021007F">
            <w:pPr>
              <w:spacing w:after="0" w:line="240" w:lineRule="auto"/>
              <w:jc w:val="center"/>
              <w:rPr>
                <w:rFonts w:eastAsiaTheme="minorEastAsia"/>
                <w:sz w:val="20"/>
                <w:szCs w:val="18"/>
              </w:rPr>
            </w:pPr>
          </w:p>
        </w:tc>
      </w:tr>
      <w:tr w:rsidR="0021007F" w:rsidRPr="0021007F" w14:paraId="0FBFA4AB" w14:textId="77777777" w:rsidTr="0021007F">
        <w:trPr>
          <w:trHeight w:val="567"/>
          <w:jc w:val="center"/>
        </w:trPr>
        <w:tc>
          <w:tcPr>
            <w:tcW w:w="0" w:type="auto"/>
            <w:gridSpan w:val="2"/>
            <w:tcBorders>
              <w:right w:val="single" w:sz="8" w:space="0" w:color="FFFFFF" w:themeColor="background1"/>
            </w:tcBorders>
            <w:vAlign w:val="center"/>
          </w:tcPr>
          <w:p w14:paraId="0CC9809B" w14:textId="1EFDF9E6" w:rsidR="0021007F" w:rsidRPr="0021007F" w:rsidRDefault="0021007F" w:rsidP="0021007F">
            <w:pPr>
              <w:spacing w:after="0" w:line="240" w:lineRule="auto"/>
              <w:jc w:val="left"/>
              <w:rPr>
                <w:rFonts w:eastAsiaTheme="minorEastAsia"/>
                <w:sz w:val="20"/>
                <w:szCs w:val="18"/>
              </w:rPr>
            </w:pPr>
            <w:r w:rsidRPr="0021007F">
              <w:rPr>
                <w:rFonts w:eastAsiaTheme="minorEastAsia"/>
                <w:sz w:val="20"/>
                <w:szCs w:val="18"/>
              </w:rPr>
              <w:t>Outside Purchase Price (</w:t>
            </w:r>
            <m:oMath>
              <m:r>
                <w:rPr>
                  <w:rFonts w:ascii="Cambria Math" w:eastAsiaTheme="minorEastAsia" w:hAnsi="Cambria Math"/>
                  <w:sz w:val="20"/>
                  <w:szCs w:val="18"/>
                </w:rPr>
                <m:t>15,000×$35</m:t>
              </m:r>
            </m:oMath>
            <w:r w:rsidRPr="0021007F">
              <w:rPr>
                <w:rFonts w:eastAsiaTheme="minorEastAsia"/>
                <w:sz w:val="20"/>
                <w:szCs w:val="18"/>
              </w:rPr>
              <w:t>)</w:t>
            </w:r>
          </w:p>
        </w:tc>
        <w:tc>
          <w:tcPr>
            <w:tcW w:w="0" w:type="auto"/>
            <w:tcBorders>
              <w:left w:val="single" w:sz="8" w:space="0" w:color="FFFFFF" w:themeColor="background1"/>
              <w:right w:val="single" w:sz="8" w:space="0" w:color="FFFFFF" w:themeColor="background1"/>
            </w:tcBorders>
            <w:vAlign w:val="center"/>
          </w:tcPr>
          <w:p w14:paraId="29577607" w14:textId="77777777" w:rsidR="0021007F" w:rsidRPr="0021007F" w:rsidRDefault="0021007F" w:rsidP="0021007F">
            <w:pPr>
              <w:spacing w:after="0" w:line="240" w:lineRule="auto"/>
              <w:jc w:val="center"/>
              <w:rPr>
                <w:rFonts w:eastAsiaTheme="minorEastAsia"/>
                <w:sz w:val="20"/>
                <w:szCs w:val="18"/>
              </w:rPr>
            </w:pPr>
          </w:p>
        </w:tc>
        <w:tc>
          <w:tcPr>
            <w:tcW w:w="0" w:type="auto"/>
            <w:tcBorders>
              <w:left w:val="single" w:sz="8" w:space="0" w:color="FFFFFF" w:themeColor="background1"/>
            </w:tcBorders>
            <w:vAlign w:val="center"/>
          </w:tcPr>
          <w:p w14:paraId="1B57BB78" w14:textId="77777777" w:rsidR="0021007F" w:rsidRPr="0021007F" w:rsidRDefault="0021007F" w:rsidP="0021007F">
            <w:pPr>
              <w:spacing w:after="0" w:line="240" w:lineRule="auto"/>
              <w:jc w:val="center"/>
              <w:rPr>
                <w:rFonts w:eastAsiaTheme="minorEastAsia"/>
                <w:sz w:val="20"/>
                <w:szCs w:val="18"/>
                <w:u w:val="single"/>
              </w:rPr>
            </w:pPr>
            <w:r w:rsidRPr="0021007F">
              <w:rPr>
                <w:rFonts w:eastAsiaTheme="minorEastAsia"/>
                <w:sz w:val="20"/>
                <w:szCs w:val="18"/>
                <w:u w:val="single"/>
              </w:rPr>
              <w:t>525,000</w:t>
            </w:r>
          </w:p>
        </w:tc>
      </w:tr>
      <w:tr w:rsidR="0021007F" w:rsidRPr="0021007F" w14:paraId="0F398370" w14:textId="77777777" w:rsidTr="0021007F">
        <w:trPr>
          <w:trHeight w:val="567"/>
          <w:jc w:val="center"/>
        </w:trPr>
        <w:tc>
          <w:tcPr>
            <w:tcW w:w="0" w:type="auto"/>
            <w:vAlign w:val="center"/>
          </w:tcPr>
          <w:p w14:paraId="461CDED5" w14:textId="77777777" w:rsidR="0021007F" w:rsidRPr="0021007F" w:rsidRDefault="0021007F" w:rsidP="0021007F">
            <w:pPr>
              <w:spacing w:after="0" w:line="240" w:lineRule="auto"/>
              <w:jc w:val="left"/>
              <w:rPr>
                <w:rFonts w:eastAsiaTheme="minorEastAsia"/>
                <w:sz w:val="20"/>
                <w:szCs w:val="18"/>
              </w:rPr>
            </w:pPr>
          </w:p>
        </w:tc>
        <w:tc>
          <w:tcPr>
            <w:tcW w:w="0" w:type="auto"/>
            <w:tcBorders>
              <w:right w:val="single" w:sz="8" w:space="0" w:color="FFFFFF" w:themeColor="background1"/>
            </w:tcBorders>
            <w:vAlign w:val="center"/>
          </w:tcPr>
          <w:p w14:paraId="5C9D5962" w14:textId="77777777" w:rsidR="0021007F" w:rsidRPr="0021007F" w:rsidRDefault="0021007F" w:rsidP="0021007F">
            <w:pPr>
              <w:spacing w:after="0" w:line="240" w:lineRule="auto"/>
              <w:jc w:val="left"/>
              <w:rPr>
                <w:rFonts w:eastAsiaTheme="minorEastAsia"/>
                <w:sz w:val="20"/>
                <w:szCs w:val="18"/>
              </w:rPr>
            </w:pPr>
            <w:r w:rsidRPr="0021007F">
              <w:rPr>
                <w:rFonts w:eastAsiaTheme="minorEastAsia"/>
                <w:sz w:val="20"/>
                <w:szCs w:val="18"/>
              </w:rPr>
              <w:t>Total Cost</w:t>
            </w:r>
          </w:p>
        </w:tc>
        <w:tc>
          <w:tcPr>
            <w:tcW w:w="0" w:type="auto"/>
            <w:tcBorders>
              <w:left w:val="single" w:sz="8" w:space="0" w:color="FFFFFF" w:themeColor="background1"/>
              <w:right w:val="single" w:sz="8" w:space="0" w:color="FFFFFF" w:themeColor="background1"/>
            </w:tcBorders>
            <w:vAlign w:val="center"/>
          </w:tcPr>
          <w:p w14:paraId="1B7AF3CC" w14:textId="77777777" w:rsidR="0021007F" w:rsidRPr="0021007F" w:rsidRDefault="0021007F" w:rsidP="0021007F">
            <w:pPr>
              <w:spacing w:after="0" w:line="240" w:lineRule="auto"/>
              <w:jc w:val="center"/>
              <w:rPr>
                <w:rFonts w:eastAsiaTheme="minorEastAsia"/>
                <w:sz w:val="20"/>
                <w:szCs w:val="18"/>
                <w:u w:val="double"/>
              </w:rPr>
            </w:pPr>
            <w:r w:rsidRPr="0021007F">
              <w:rPr>
                <w:rFonts w:eastAsiaTheme="minorEastAsia"/>
                <w:sz w:val="20"/>
                <w:szCs w:val="18"/>
                <w:u w:val="double"/>
              </w:rPr>
              <w:t>435,000</w:t>
            </w:r>
          </w:p>
        </w:tc>
        <w:tc>
          <w:tcPr>
            <w:tcW w:w="0" w:type="auto"/>
            <w:tcBorders>
              <w:left w:val="single" w:sz="8" w:space="0" w:color="FFFFFF" w:themeColor="background1"/>
            </w:tcBorders>
            <w:vAlign w:val="center"/>
          </w:tcPr>
          <w:p w14:paraId="56E7A1DD" w14:textId="77777777" w:rsidR="0021007F" w:rsidRPr="0021007F" w:rsidRDefault="0021007F" w:rsidP="0021007F">
            <w:pPr>
              <w:spacing w:after="0" w:line="240" w:lineRule="auto"/>
              <w:jc w:val="center"/>
              <w:rPr>
                <w:rFonts w:eastAsiaTheme="minorEastAsia"/>
                <w:sz w:val="20"/>
                <w:szCs w:val="18"/>
                <w:u w:val="double"/>
              </w:rPr>
            </w:pPr>
            <w:r w:rsidRPr="0021007F">
              <w:rPr>
                <w:rFonts w:eastAsiaTheme="minorEastAsia"/>
                <w:sz w:val="20"/>
                <w:szCs w:val="18"/>
                <w:u w:val="double"/>
              </w:rPr>
              <w:t>525,000</w:t>
            </w:r>
          </w:p>
        </w:tc>
      </w:tr>
      <w:tr w:rsidR="0021007F" w:rsidRPr="0021007F" w14:paraId="679FAEA1" w14:textId="77777777" w:rsidTr="0021007F">
        <w:trPr>
          <w:trHeight w:val="567"/>
          <w:jc w:val="center"/>
        </w:trPr>
        <w:tc>
          <w:tcPr>
            <w:tcW w:w="0" w:type="auto"/>
            <w:gridSpan w:val="2"/>
            <w:tcBorders>
              <w:right w:val="single" w:sz="8" w:space="0" w:color="FFFFFF" w:themeColor="background1"/>
            </w:tcBorders>
            <w:vAlign w:val="center"/>
          </w:tcPr>
          <w:p w14:paraId="7ED3241D" w14:textId="61A6E9A9" w:rsidR="0021007F" w:rsidRPr="0021007F" w:rsidRDefault="0021007F" w:rsidP="0021007F">
            <w:pPr>
              <w:spacing w:after="0" w:line="240" w:lineRule="auto"/>
              <w:jc w:val="left"/>
              <w:rPr>
                <w:rFonts w:eastAsiaTheme="minorEastAsia"/>
                <w:sz w:val="20"/>
                <w:szCs w:val="18"/>
              </w:rPr>
            </w:pPr>
            <w:r w:rsidRPr="0021007F">
              <w:rPr>
                <w:rFonts w:eastAsiaTheme="minorEastAsia"/>
                <w:sz w:val="20"/>
                <w:szCs w:val="18"/>
              </w:rPr>
              <w:t>Difference in favour of continuing to make</w:t>
            </w:r>
          </w:p>
        </w:tc>
        <w:tc>
          <w:tcPr>
            <w:tcW w:w="0" w:type="auto"/>
            <w:gridSpan w:val="2"/>
            <w:tcBorders>
              <w:left w:val="single" w:sz="8" w:space="0" w:color="FFFFFF" w:themeColor="background1"/>
            </w:tcBorders>
            <w:vAlign w:val="center"/>
          </w:tcPr>
          <w:p w14:paraId="525D7D60" w14:textId="0FFB882B" w:rsidR="0021007F" w:rsidRPr="0021007F" w:rsidRDefault="0021007F" w:rsidP="0021007F">
            <w:pPr>
              <w:spacing w:after="0" w:line="240" w:lineRule="auto"/>
              <w:jc w:val="center"/>
              <w:rPr>
                <w:rFonts w:eastAsiaTheme="minorEastAsia"/>
                <w:sz w:val="20"/>
                <w:szCs w:val="18"/>
              </w:rPr>
            </w:pPr>
            <w:r w:rsidRPr="0021007F">
              <w:rPr>
                <w:rFonts w:eastAsiaTheme="minorEastAsia"/>
                <w:sz w:val="20"/>
                <w:szCs w:val="18"/>
              </w:rPr>
              <w:t>90,000</w:t>
            </w:r>
          </w:p>
        </w:tc>
      </w:tr>
    </w:tbl>
    <w:p w14:paraId="6FA176D5" w14:textId="77777777" w:rsidR="0021007F" w:rsidRDefault="0021007F" w:rsidP="0021007F">
      <w:pPr>
        <w:spacing w:after="0"/>
        <w:rPr>
          <w:rFonts w:eastAsiaTheme="minorEastAsia"/>
        </w:rPr>
      </w:pPr>
    </w:p>
    <w:p w14:paraId="3CD7996D" w14:textId="3E3418A0" w:rsidR="0021007F" w:rsidRDefault="0021007F" w:rsidP="0021007F">
      <w:pPr>
        <w:rPr>
          <w:rFonts w:eastAsiaTheme="minorEastAsia"/>
        </w:rPr>
      </w:pPr>
      <w:r>
        <w:rPr>
          <w:rFonts w:eastAsiaTheme="minorEastAsia"/>
        </w:rPr>
        <w:t>Note: Supervisor salaries are relevant costs and depreciation of special equipment are irrelevant costs.</w:t>
      </w:r>
    </w:p>
    <w:p w14:paraId="47B65608" w14:textId="6ECDAF9B" w:rsidR="0021007F" w:rsidRDefault="0021007F" w:rsidP="0021007F">
      <w:pPr>
        <w:rPr>
          <w:rFonts w:eastAsiaTheme="minorEastAsia"/>
        </w:rPr>
      </w:pPr>
      <w:r>
        <w:rPr>
          <w:rFonts w:eastAsiaTheme="minorEastAsia"/>
        </w:rPr>
        <w:t>The supplier’s offer should not be accepted.</w:t>
      </w:r>
    </w:p>
    <w:p w14:paraId="2E28A4F3" w14:textId="4CCC1B3C" w:rsidR="0021007F" w:rsidRDefault="0021007F" w:rsidP="0021007F">
      <w:pPr>
        <w:rPr>
          <w:rFonts w:eastAsiaTheme="minorEastAsia"/>
        </w:rPr>
      </w:pPr>
      <w:r>
        <w:rPr>
          <w:rFonts w:eastAsiaTheme="minorEastAsia"/>
        </w:rPr>
        <w:lastRenderedPageBreak/>
        <w:t>On top of this information, suppose the space used to manufacture the equipment can be used to produce some other equipment with a segment margin of $130,000 if we accept the suppliers offer.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737"/>
        <w:gridCol w:w="1081"/>
        <w:gridCol w:w="1061"/>
      </w:tblGrid>
      <w:tr w:rsidR="0021007F" w:rsidRPr="0021007F" w14:paraId="3B9DA847" w14:textId="77777777" w:rsidTr="001F4051">
        <w:trPr>
          <w:trHeight w:val="567"/>
          <w:jc w:val="center"/>
        </w:trPr>
        <w:tc>
          <w:tcPr>
            <w:tcW w:w="0" w:type="auto"/>
            <w:vAlign w:val="center"/>
          </w:tcPr>
          <w:p w14:paraId="2F3C5642" w14:textId="77777777" w:rsidR="0021007F" w:rsidRPr="0021007F" w:rsidRDefault="0021007F" w:rsidP="001F4051">
            <w:pPr>
              <w:spacing w:after="0" w:line="240" w:lineRule="auto"/>
              <w:jc w:val="center"/>
              <w:rPr>
                <w:sz w:val="20"/>
                <w:szCs w:val="18"/>
              </w:rPr>
            </w:pPr>
          </w:p>
        </w:tc>
        <w:tc>
          <w:tcPr>
            <w:tcW w:w="0" w:type="auto"/>
            <w:tcBorders>
              <w:right w:val="single" w:sz="8" w:space="0" w:color="FFFFFF" w:themeColor="background1"/>
            </w:tcBorders>
            <w:vAlign w:val="center"/>
          </w:tcPr>
          <w:p w14:paraId="38C5F154" w14:textId="77777777" w:rsidR="0021007F" w:rsidRPr="0021007F" w:rsidRDefault="0021007F" w:rsidP="001F4051">
            <w:pPr>
              <w:spacing w:after="0" w:line="240" w:lineRule="auto"/>
              <w:jc w:val="center"/>
              <w:rPr>
                <w:sz w:val="20"/>
                <w:szCs w:val="18"/>
              </w:rPr>
            </w:pPr>
          </w:p>
        </w:tc>
        <w:tc>
          <w:tcPr>
            <w:tcW w:w="0" w:type="auto"/>
            <w:gridSpan w:val="2"/>
            <w:tcBorders>
              <w:left w:val="single" w:sz="8" w:space="0" w:color="FFFFFF" w:themeColor="background1"/>
            </w:tcBorders>
            <w:vAlign w:val="center"/>
          </w:tcPr>
          <w:p w14:paraId="1CC7E4B5" w14:textId="77777777" w:rsidR="0021007F" w:rsidRPr="0021007F" w:rsidRDefault="0021007F" w:rsidP="001F4051">
            <w:pPr>
              <w:spacing w:after="0" w:line="240" w:lineRule="auto"/>
              <w:jc w:val="center"/>
              <w:rPr>
                <w:sz w:val="20"/>
                <w:szCs w:val="18"/>
              </w:rPr>
            </w:pPr>
            <w:r w:rsidRPr="0021007F">
              <w:rPr>
                <w:sz w:val="20"/>
                <w:szCs w:val="18"/>
              </w:rPr>
              <w:t>Total Relevant Costs</w:t>
            </w:r>
          </w:p>
        </w:tc>
      </w:tr>
      <w:tr w:rsidR="0021007F" w:rsidRPr="0021007F" w14:paraId="6FD68321" w14:textId="77777777" w:rsidTr="001F4051">
        <w:trPr>
          <w:trHeight w:val="567"/>
          <w:jc w:val="center"/>
        </w:trPr>
        <w:tc>
          <w:tcPr>
            <w:tcW w:w="0" w:type="auto"/>
            <w:vAlign w:val="center"/>
          </w:tcPr>
          <w:p w14:paraId="2A4D924C" w14:textId="77777777" w:rsidR="0021007F" w:rsidRPr="0021007F" w:rsidRDefault="0021007F" w:rsidP="001F4051">
            <w:pPr>
              <w:spacing w:after="0" w:line="240" w:lineRule="auto"/>
              <w:jc w:val="center"/>
              <w:rPr>
                <w:sz w:val="20"/>
                <w:szCs w:val="18"/>
              </w:rPr>
            </w:pPr>
          </w:p>
        </w:tc>
        <w:tc>
          <w:tcPr>
            <w:tcW w:w="0" w:type="auto"/>
            <w:tcBorders>
              <w:right w:val="single" w:sz="8" w:space="0" w:color="FFFFFF" w:themeColor="background1"/>
            </w:tcBorders>
            <w:vAlign w:val="center"/>
          </w:tcPr>
          <w:p w14:paraId="7CF233AA" w14:textId="77777777" w:rsidR="0021007F" w:rsidRPr="0021007F" w:rsidRDefault="0021007F" w:rsidP="001F4051">
            <w:pPr>
              <w:spacing w:after="0" w:line="240" w:lineRule="auto"/>
              <w:jc w:val="center"/>
              <w:rPr>
                <w:sz w:val="20"/>
                <w:szCs w:val="18"/>
              </w:rPr>
            </w:pPr>
          </w:p>
        </w:tc>
        <w:tc>
          <w:tcPr>
            <w:tcW w:w="0" w:type="auto"/>
            <w:tcBorders>
              <w:left w:val="single" w:sz="8" w:space="0" w:color="FFFFFF" w:themeColor="background1"/>
              <w:bottom w:val="single" w:sz="8" w:space="0" w:color="FFFFFF" w:themeColor="background1"/>
              <w:right w:val="single" w:sz="8" w:space="0" w:color="FFFFFF" w:themeColor="background1"/>
            </w:tcBorders>
            <w:vAlign w:val="center"/>
          </w:tcPr>
          <w:p w14:paraId="72B4FA97" w14:textId="77777777" w:rsidR="0021007F" w:rsidRPr="0021007F" w:rsidRDefault="0021007F" w:rsidP="001F4051">
            <w:pPr>
              <w:spacing w:after="0" w:line="240" w:lineRule="auto"/>
              <w:jc w:val="center"/>
              <w:rPr>
                <w:sz w:val="20"/>
                <w:szCs w:val="18"/>
              </w:rPr>
            </w:pPr>
            <w:proofErr w:type="gramStart"/>
            <w:r w:rsidRPr="0021007F">
              <w:rPr>
                <w:sz w:val="20"/>
                <w:szCs w:val="18"/>
              </w:rPr>
              <w:t>Make(</w:t>
            </w:r>
            <w:proofErr w:type="gramEnd"/>
            <w:r w:rsidRPr="0021007F">
              <w:rPr>
                <w:sz w:val="20"/>
                <w:szCs w:val="18"/>
              </w:rPr>
              <w:t>$)</w:t>
            </w:r>
          </w:p>
        </w:tc>
        <w:tc>
          <w:tcPr>
            <w:tcW w:w="0" w:type="auto"/>
            <w:tcBorders>
              <w:left w:val="single" w:sz="8" w:space="0" w:color="FFFFFF" w:themeColor="background1"/>
            </w:tcBorders>
            <w:vAlign w:val="center"/>
          </w:tcPr>
          <w:p w14:paraId="23FE5A2F" w14:textId="77777777" w:rsidR="0021007F" w:rsidRPr="0021007F" w:rsidRDefault="0021007F" w:rsidP="001F4051">
            <w:pPr>
              <w:spacing w:after="0" w:line="240" w:lineRule="auto"/>
              <w:jc w:val="center"/>
              <w:rPr>
                <w:sz w:val="20"/>
                <w:szCs w:val="18"/>
              </w:rPr>
            </w:pPr>
            <w:proofErr w:type="gramStart"/>
            <w:r w:rsidRPr="0021007F">
              <w:rPr>
                <w:sz w:val="20"/>
                <w:szCs w:val="18"/>
              </w:rPr>
              <w:t>Buy(</w:t>
            </w:r>
            <w:proofErr w:type="gramEnd"/>
            <w:r w:rsidRPr="0021007F">
              <w:rPr>
                <w:sz w:val="20"/>
                <w:szCs w:val="18"/>
              </w:rPr>
              <w:t>$)</w:t>
            </w:r>
          </w:p>
        </w:tc>
      </w:tr>
      <w:tr w:rsidR="0021007F" w:rsidRPr="0021007F" w14:paraId="0E2C641B" w14:textId="77777777" w:rsidTr="001F4051">
        <w:trPr>
          <w:trHeight w:val="567"/>
          <w:jc w:val="center"/>
        </w:trPr>
        <w:tc>
          <w:tcPr>
            <w:tcW w:w="0" w:type="auto"/>
            <w:gridSpan w:val="2"/>
            <w:tcBorders>
              <w:right w:val="single" w:sz="8" w:space="0" w:color="FFFFFF" w:themeColor="background1"/>
            </w:tcBorders>
            <w:vAlign w:val="center"/>
          </w:tcPr>
          <w:p w14:paraId="137182D3" w14:textId="14143678" w:rsidR="0021007F" w:rsidRPr="0021007F" w:rsidRDefault="0021007F" w:rsidP="001F4051">
            <w:pPr>
              <w:spacing w:after="0" w:line="240" w:lineRule="auto"/>
              <w:jc w:val="left"/>
              <w:rPr>
                <w:rFonts w:eastAsiaTheme="minorEastAsia"/>
                <w:sz w:val="20"/>
                <w:szCs w:val="18"/>
              </w:rPr>
            </w:pPr>
            <w:r>
              <w:rPr>
                <w:sz w:val="20"/>
                <w:szCs w:val="18"/>
              </w:rPr>
              <w:t>Total Annual Cost</w:t>
            </w:r>
          </w:p>
        </w:tc>
        <w:tc>
          <w:tcPr>
            <w:tcW w:w="0" w:type="auto"/>
            <w:tcBorders>
              <w:top w:val="single" w:sz="8" w:space="0" w:color="FFFFFF" w:themeColor="background1"/>
              <w:left w:val="single" w:sz="8" w:space="0" w:color="FFFFFF" w:themeColor="background1"/>
              <w:right w:val="single" w:sz="8" w:space="0" w:color="FFFFFF" w:themeColor="background1"/>
            </w:tcBorders>
            <w:vAlign w:val="center"/>
          </w:tcPr>
          <w:p w14:paraId="04B4999E" w14:textId="242AF587" w:rsidR="0021007F" w:rsidRPr="0021007F" w:rsidRDefault="0021007F" w:rsidP="001F4051">
            <w:pPr>
              <w:spacing w:after="0" w:line="240" w:lineRule="auto"/>
              <w:jc w:val="center"/>
              <w:rPr>
                <w:rFonts w:eastAsiaTheme="minorEastAsia"/>
                <w:sz w:val="20"/>
                <w:szCs w:val="18"/>
              </w:rPr>
            </w:pPr>
            <w:r>
              <w:rPr>
                <w:rFonts w:eastAsiaTheme="minorEastAsia"/>
                <w:sz w:val="20"/>
                <w:szCs w:val="18"/>
              </w:rPr>
              <w:t>435,000</w:t>
            </w:r>
          </w:p>
        </w:tc>
        <w:tc>
          <w:tcPr>
            <w:tcW w:w="0" w:type="auto"/>
            <w:tcBorders>
              <w:top w:val="single" w:sz="8" w:space="0" w:color="FFFFFF" w:themeColor="background1"/>
              <w:left w:val="single" w:sz="8" w:space="0" w:color="FFFFFF" w:themeColor="background1"/>
            </w:tcBorders>
            <w:vAlign w:val="center"/>
          </w:tcPr>
          <w:p w14:paraId="1F760862" w14:textId="599FB389" w:rsidR="0021007F" w:rsidRPr="0021007F" w:rsidRDefault="0021007F" w:rsidP="001F4051">
            <w:pPr>
              <w:spacing w:after="0" w:line="240" w:lineRule="auto"/>
              <w:jc w:val="center"/>
              <w:rPr>
                <w:rFonts w:eastAsiaTheme="minorEastAsia"/>
                <w:sz w:val="20"/>
                <w:szCs w:val="18"/>
              </w:rPr>
            </w:pPr>
            <w:r>
              <w:rPr>
                <w:rFonts w:eastAsiaTheme="minorEastAsia"/>
                <w:sz w:val="20"/>
                <w:szCs w:val="18"/>
              </w:rPr>
              <w:t>525,000</w:t>
            </w:r>
          </w:p>
        </w:tc>
      </w:tr>
      <w:tr w:rsidR="0021007F" w:rsidRPr="0021007F" w14:paraId="770BA36B" w14:textId="77777777" w:rsidTr="001F4051">
        <w:trPr>
          <w:trHeight w:val="567"/>
          <w:jc w:val="center"/>
        </w:trPr>
        <w:tc>
          <w:tcPr>
            <w:tcW w:w="0" w:type="auto"/>
            <w:gridSpan w:val="2"/>
            <w:tcBorders>
              <w:right w:val="single" w:sz="8" w:space="0" w:color="FFFFFF" w:themeColor="background1"/>
            </w:tcBorders>
            <w:vAlign w:val="center"/>
          </w:tcPr>
          <w:p w14:paraId="580924BE" w14:textId="63A66A7C" w:rsidR="0021007F" w:rsidRPr="0021007F" w:rsidRDefault="0021007F" w:rsidP="001F4051">
            <w:pPr>
              <w:spacing w:after="0" w:line="240" w:lineRule="auto"/>
              <w:jc w:val="left"/>
              <w:rPr>
                <w:rFonts w:eastAsiaTheme="minorEastAsia"/>
                <w:sz w:val="20"/>
                <w:szCs w:val="18"/>
              </w:rPr>
            </w:pPr>
            <w:r>
              <w:rPr>
                <w:rFonts w:eastAsiaTheme="minorEastAsia"/>
                <w:sz w:val="20"/>
                <w:szCs w:val="18"/>
              </w:rPr>
              <w:t>Opportunity Cost</w:t>
            </w:r>
          </w:p>
        </w:tc>
        <w:tc>
          <w:tcPr>
            <w:tcW w:w="0" w:type="auto"/>
            <w:tcBorders>
              <w:left w:val="single" w:sz="8" w:space="0" w:color="FFFFFF" w:themeColor="background1"/>
              <w:right w:val="single" w:sz="8" w:space="0" w:color="FFFFFF" w:themeColor="background1"/>
            </w:tcBorders>
            <w:vAlign w:val="center"/>
          </w:tcPr>
          <w:p w14:paraId="71D36B0E" w14:textId="23C21DF5" w:rsidR="0021007F" w:rsidRPr="0021007F" w:rsidRDefault="0021007F" w:rsidP="001F4051">
            <w:pPr>
              <w:spacing w:after="0" w:line="240" w:lineRule="auto"/>
              <w:jc w:val="center"/>
              <w:rPr>
                <w:rFonts w:eastAsiaTheme="minorEastAsia"/>
                <w:sz w:val="20"/>
                <w:szCs w:val="18"/>
              </w:rPr>
            </w:pPr>
            <w:r w:rsidRPr="0021007F">
              <w:rPr>
                <w:rFonts w:eastAsiaTheme="minorEastAsia"/>
                <w:sz w:val="20"/>
                <w:szCs w:val="18"/>
              </w:rPr>
              <w:t>1</w:t>
            </w:r>
            <w:r w:rsidR="00C2196C">
              <w:rPr>
                <w:rFonts w:eastAsiaTheme="minorEastAsia"/>
                <w:sz w:val="20"/>
                <w:szCs w:val="18"/>
              </w:rPr>
              <w:t>5</w:t>
            </w:r>
            <w:r w:rsidRPr="0021007F">
              <w:rPr>
                <w:rFonts w:eastAsiaTheme="minorEastAsia"/>
                <w:sz w:val="20"/>
                <w:szCs w:val="18"/>
              </w:rPr>
              <w:t>0,000</w:t>
            </w:r>
          </w:p>
        </w:tc>
        <w:tc>
          <w:tcPr>
            <w:tcW w:w="0" w:type="auto"/>
            <w:tcBorders>
              <w:left w:val="single" w:sz="8" w:space="0" w:color="FFFFFF" w:themeColor="background1"/>
            </w:tcBorders>
            <w:vAlign w:val="center"/>
          </w:tcPr>
          <w:p w14:paraId="56BEF6B7" w14:textId="77777777" w:rsidR="0021007F" w:rsidRPr="0021007F" w:rsidRDefault="0021007F" w:rsidP="001F4051">
            <w:pPr>
              <w:spacing w:after="0" w:line="240" w:lineRule="auto"/>
              <w:jc w:val="center"/>
              <w:rPr>
                <w:rFonts w:eastAsiaTheme="minorEastAsia"/>
                <w:sz w:val="20"/>
                <w:szCs w:val="18"/>
              </w:rPr>
            </w:pPr>
          </w:p>
        </w:tc>
      </w:tr>
      <w:tr w:rsidR="0021007F" w:rsidRPr="0021007F" w14:paraId="225DAF24" w14:textId="77777777" w:rsidTr="001F4051">
        <w:trPr>
          <w:trHeight w:val="567"/>
          <w:jc w:val="center"/>
        </w:trPr>
        <w:tc>
          <w:tcPr>
            <w:tcW w:w="0" w:type="auto"/>
            <w:vAlign w:val="center"/>
          </w:tcPr>
          <w:p w14:paraId="64F23CAE" w14:textId="77777777" w:rsidR="0021007F" w:rsidRPr="0021007F" w:rsidRDefault="0021007F" w:rsidP="001F4051">
            <w:pPr>
              <w:spacing w:after="0" w:line="240" w:lineRule="auto"/>
              <w:jc w:val="left"/>
              <w:rPr>
                <w:rFonts w:eastAsiaTheme="minorEastAsia"/>
                <w:sz w:val="20"/>
                <w:szCs w:val="18"/>
              </w:rPr>
            </w:pPr>
          </w:p>
        </w:tc>
        <w:tc>
          <w:tcPr>
            <w:tcW w:w="0" w:type="auto"/>
            <w:tcBorders>
              <w:right w:val="single" w:sz="8" w:space="0" w:color="FFFFFF" w:themeColor="background1"/>
            </w:tcBorders>
            <w:vAlign w:val="center"/>
          </w:tcPr>
          <w:p w14:paraId="3C0EDBE4" w14:textId="77777777" w:rsidR="0021007F" w:rsidRPr="0021007F" w:rsidRDefault="0021007F" w:rsidP="001F4051">
            <w:pPr>
              <w:spacing w:after="0" w:line="240" w:lineRule="auto"/>
              <w:jc w:val="left"/>
              <w:rPr>
                <w:rFonts w:eastAsiaTheme="minorEastAsia"/>
                <w:sz w:val="20"/>
                <w:szCs w:val="18"/>
              </w:rPr>
            </w:pPr>
            <w:r w:rsidRPr="0021007F">
              <w:rPr>
                <w:rFonts w:eastAsiaTheme="minorEastAsia"/>
                <w:sz w:val="20"/>
                <w:szCs w:val="18"/>
              </w:rPr>
              <w:t>Total Cost</w:t>
            </w:r>
          </w:p>
        </w:tc>
        <w:tc>
          <w:tcPr>
            <w:tcW w:w="0" w:type="auto"/>
            <w:tcBorders>
              <w:left w:val="single" w:sz="8" w:space="0" w:color="FFFFFF" w:themeColor="background1"/>
              <w:right w:val="single" w:sz="8" w:space="0" w:color="FFFFFF" w:themeColor="background1"/>
            </w:tcBorders>
            <w:vAlign w:val="center"/>
          </w:tcPr>
          <w:p w14:paraId="21169D43" w14:textId="41A57281" w:rsidR="0021007F" w:rsidRPr="0021007F" w:rsidRDefault="0021007F" w:rsidP="001F4051">
            <w:pPr>
              <w:spacing w:after="0" w:line="240" w:lineRule="auto"/>
              <w:jc w:val="center"/>
              <w:rPr>
                <w:rFonts w:eastAsiaTheme="minorEastAsia"/>
                <w:sz w:val="20"/>
                <w:szCs w:val="18"/>
                <w:u w:val="double"/>
              </w:rPr>
            </w:pPr>
            <w:r>
              <w:rPr>
                <w:rFonts w:eastAsiaTheme="minorEastAsia"/>
                <w:sz w:val="20"/>
                <w:szCs w:val="18"/>
                <w:u w:val="double"/>
              </w:rPr>
              <w:t>58</w:t>
            </w:r>
            <w:r w:rsidRPr="0021007F">
              <w:rPr>
                <w:rFonts w:eastAsiaTheme="minorEastAsia"/>
                <w:sz w:val="20"/>
                <w:szCs w:val="18"/>
                <w:u w:val="double"/>
              </w:rPr>
              <w:t>5,000</w:t>
            </w:r>
          </w:p>
        </w:tc>
        <w:tc>
          <w:tcPr>
            <w:tcW w:w="0" w:type="auto"/>
            <w:tcBorders>
              <w:left w:val="single" w:sz="8" w:space="0" w:color="FFFFFF" w:themeColor="background1"/>
            </w:tcBorders>
            <w:vAlign w:val="center"/>
          </w:tcPr>
          <w:p w14:paraId="7B9BC83C" w14:textId="77777777" w:rsidR="0021007F" w:rsidRPr="0021007F" w:rsidRDefault="0021007F" w:rsidP="001F4051">
            <w:pPr>
              <w:spacing w:after="0" w:line="240" w:lineRule="auto"/>
              <w:jc w:val="center"/>
              <w:rPr>
                <w:rFonts w:eastAsiaTheme="minorEastAsia"/>
                <w:sz w:val="20"/>
                <w:szCs w:val="18"/>
                <w:u w:val="double"/>
              </w:rPr>
            </w:pPr>
            <w:r w:rsidRPr="0021007F">
              <w:rPr>
                <w:rFonts w:eastAsiaTheme="minorEastAsia"/>
                <w:sz w:val="20"/>
                <w:szCs w:val="18"/>
                <w:u w:val="double"/>
              </w:rPr>
              <w:t>525,000</w:t>
            </w:r>
          </w:p>
        </w:tc>
      </w:tr>
      <w:tr w:rsidR="0021007F" w:rsidRPr="0021007F" w14:paraId="7E561C3A" w14:textId="77777777" w:rsidTr="001F4051">
        <w:trPr>
          <w:trHeight w:val="567"/>
          <w:jc w:val="center"/>
        </w:trPr>
        <w:tc>
          <w:tcPr>
            <w:tcW w:w="0" w:type="auto"/>
            <w:gridSpan w:val="2"/>
            <w:tcBorders>
              <w:right w:val="single" w:sz="8" w:space="0" w:color="FFFFFF" w:themeColor="background1"/>
            </w:tcBorders>
            <w:vAlign w:val="center"/>
          </w:tcPr>
          <w:p w14:paraId="7190D694" w14:textId="77777777" w:rsidR="0021007F" w:rsidRDefault="0021007F" w:rsidP="001F4051">
            <w:pPr>
              <w:spacing w:after="0" w:line="240" w:lineRule="auto"/>
              <w:jc w:val="left"/>
              <w:rPr>
                <w:rFonts w:eastAsiaTheme="minorEastAsia"/>
                <w:sz w:val="20"/>
                <w:szCs w:val="18"/>
              </w:rPr>
            </w:pPr>
            <w:r w:rsidRPr="0021007F">
              <w:rPr>
                <w:rFonts w:eastAsiaTheme="minorEastAsia"/>
                <w:sz w:val="20"/>
                <w:szCs w:val="18"/>
              </w:rPr>
              <w:t>Difference in favour of</w:t>
            </w:r>
          </w:p>
          <w:p w14:paraId="7F14CFF7" w14:textId="356EAA87" w:rsidR="0021007F" w:rsidRPr="0021007F" w:rsidRDefault="0021007F" w:rsidP="001F4051">
            <w:pPr>
              <w:spacing w:after="0" w:line="240" w:lineRule="auto"/>
              <w:jc w:val="left"/>
              <w:rPr>
                <w:rFonts w:eastAsiaTheme="minorEastAsia"/>
                <w:sz w:val="20"/>
                <w:szCs w:val="18"/>
              </w:rPr>
            </w:pPr>
            <w:r>
              <w:rPr>
                <w:rFonts w:eastAsiaTheme="minorEastAsia"/>
                <w:sz w:val="20"/>
                <w:szCs w:val="18"/>
              </w:rPr>
              <w:t>purchasing from outside supplier</w:t>
            </w:r>
          </w:p>
        </w:tc>
        <w:tc>
          <w:tcPr>
            <w:tcW w:w="0" w:type="auto"/>
            <w:gridSpan w:val="2"/>
            <w:tcBorders>
              <w:left w:val="single" w:sz="8" w:space="0" w:color="FFFFFF" w:themeColor="background1"/>
            </w:tcBorders>
            <w:vAlign w:val="center"/>
          </w:tcPr>
          <w:p w14:paraId="5C7B3967" w14:textId="72B676E7" w:rsidR="0021007F" w:rsidRPr="0021007F" w:rsidRDefault="0021007F" w:rsidP="001F4051">
            <w:pPr>
              <w:spacing w:after="0" w:line="240" w:lineRule="auto"/>
              <w:jc w:val="center"/>
              <w:rPr>
                <w:rFonts w:eastAsiaTheme="minorEastAsia"/>
                <w:sz w:val="20"/>
                <w:szCs w:val="18"/>
              </w:rPr>
            </w:pPr>
            <w:r>
              <w:rPr>
                <w:rFonts w:eastAsiaTheme="minorEastAsia"/>
                <w:sz w:val="20"/>
                <w:szCs w:val="18"/>
              </w:rPr>
              <w:t>6</w:t>
            </w:r>
            <w:r w:rsidRPr="0021007F">
              <w:rPr>
                <w:rFonts w:eastAsiaTheme="minorEastAsia"/>
                <w:sz w:val="20"/>
                <w:szCs w:val="18"/>
              </w:rPr>
              <w:t>0,000</w:t>
            </w:r>
          </w:p>
        </w:tc>
      </w:tr>
    </w:tbl>
    <w:p w14:paraId="4D3D9D32" w14:textId="5CFC7CF1" w:rsidR="0021007F" w:rsidRDefault="0021007F" w:rsidP="0021007F">
      <w:pPr>
        <w:spacing w:after="0"/>
      </w:pPr>
    </w:p>
    <w:p w14:paraId="5D5221A9" w14:textId="08D71EA5" w:rsidR="0021007F" w:rsidRDefault="0021007F" w:rsidP="0021007F">
      <w:r>
        <w:t>The suppliers offer should be accepted.</w:t>
      </w:r>
    </w:p>
    <w:p w14:paraId="3FBF584A" w14:textId="6CEBE560" w:rsidR="0034302E" w:rsidRDefault="0034302E">
      <w:pPr>
        <w:spacing w:after="160" w:line="259" w:lineRule="auto"/>
        <w:jc w:val="left"/>
      </w:pPr>
      <w:r>
        <w:br w:type="page"/>
      </w:r>
    </w:p>
    <w:p w14:paraId="7758EDC7" w14:textId="21DA42F2" w:rsidR="00A91C15" w:rsidRDefault="00A91C15" w:rsidP="00A91C15">
      <w:pPr>
        <w:pStyle w:val="Heading2"/>
      </w:pPr>
      <w:bookmarkStart w:id="0" w:name="_Toc99406683"/>
      <w:r>
        <w:lastRenderedPageBreak/>
        <w:t>Adding and Dropping Product Lines</w:t>
      </w:r>
      <w:bookmarkEnd w:id="0"/>
    </w:p>
    <w:p w14:paraId="4D46FB48" w14:textId="6F7BAFA2" w:rsidR="00A91C15" w:rsidRDefault="00A91C15" w:rsidP="00A91C15">
      <w:r>
        <w:t xml:space="preserve">Suppose we have the following product lines, and we want to decide </w:t>
      </w:r>
      <w:proofErr w:type="gramStart"/>
      <w:r>
        <w:t>whether or not</w:t>
      </w:r>
      <w:proofErr w:type="gramEnd"/>
      <w:r>
        <w:t xml:space="preserve"> Housewares should be dropped (since it is suffering from a loss).</w:t>
      </w:r>
    </w:p>
    <w:p w14:paraId="66CCBB5A" w14:textId="5684A96F" w:rsidR="00A91C15" w:rsidRDefault="00A91C15" w:rsidP="0034302E">
      <w:pPr>
        <w:jc w:val="center"/>
      </w:pPr>
      <w:r w:rsidRPr="00A91C15">
        <w:rPr>
          <w:noProof/>
        </w:rPr>
        <w:drawing>
          <wp:inline distT="0" distB="0" distL="0" distR="0" wp14:anchorId="7A7BD51D" wp14:editId="3B6498E0">
            <wp:extent cx="4998136" cy="287392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998136" cy="2873928"/>
                    </a:xfrm>
                    <a:prstGeom prst="rect">
                      <a:avLst/>
                    </a:prstGeom>
                  </pic:spPr>
                </pic:pic>
              </a:graphicData>
            </a:graphic>
          </wp:inline>
        </w:drawing>
      </w:r>
    </w:p>
    <w:p w14:paraId="3A64FBC3" w14:textId="5D89CA90" w:rsidR="00A91C15" w:rsidRDefault="00A91C15" w:rsidP="0034302E">
      <w:pPr>
        <w:spacing w:after="0"/>
      </w:pPr>
      <w:r>
        <w:t>As always, we need to compare the avoidable and unavoidable expenses to make the decision: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1497"/>
        <w:gridCol w:w="1121"/>
      </w:tblGrid>
      <w:tr w:rsidR="00A91C15" w:rsidRPr="00A91C15" w14:paraId="4B9CBA92" w14:textId="77777777" w:rsidTr="00A91C15">
        <w:trPr>
          <w:trHeight w:val="850"/>
          <w:jc w:val="center"/>
        </w:trPr>
        <w:tc>
          <w:tcPr>
            <w:tcW w:w="0" w:type="auto"/>
            <w:vAlign w:val="center"/>
          </w:tcPr>
          <w:p w14:paraId="4D6863B8" w14:textId="77777777" w:rsidR="00A91C15" w:rsidRDefault="00A91C15" w:rsidP="00A91C15">
            <w:pPr>
              <w:spacing w:after="0" w:line="240" w:lineRule="auto"/>
              <w:jc w:val="center"/>
              <w:rPr>
                <w:sz w:val="20"/>
                <w:szCs w:val="18"/>
              </w:rPr>
            </w:pPr>
            <w:r w:rsidRPr="00A91C15">
              <w:rPr>
                <w:sz w:val="20"/>
                <w:szCs w:val="18"/>
              </w:rPr>
              <w:t>Fixed Expenses Assigned</w:t>
            </w:r>
          </w:p>
          <w:p w14:paraId="0916153C" w14:textId="4E2DC842" w:rsidR="00A91C15" w:rsidRPr="00A91C15" w:rsidRDefault="00A91C15" w:rsidP="00A91C15">
            <w:pPr>
              <w:spacing w:after="0" w:line="240" w:lineRule="auto"/>
              <w:jc w:val="center"/>
              <w:rPr>
                <w:sz w:val="20"/>
                <w:szCs w:val="18"/>
              </w:rPr>
            </w:pPr>
            <w:r w:rsidRPr="00A91C15">
              <w:rPr>
                <w:sz w:val="20"/>
                <w:szCs w:val="18"/>
              </w:rPr>
              <w:t>to Housewares</w:t>
            </w:r>
          </w:p>
        </w:tc>
        <w:tc>
          <w:tcPr>
            <w:tcW w:w="0" w:type="auto"/>
            <w:vAlign w:val="center"/>
          </w:tcPr>
          <w:p w14:paraId="43ACBB01" w14:textId="77777777" w:rsidR="00A91C15" w:rsidRDefault="00A91C15" w:rsidP="00A91C15">
            <w:pPr>
              <w:spacing w:after="0" w:line="240" w:lineRule="auto"/>
              <w:jc w:val="center"/>
              <w:rPr>
                <w:sz w:val="20"/>
                <w:szCs w:val="18"/>
              </w:rPr>
            </w:pPr>
            <w:r w:rsidRPr="00A91C15">
              <w:rPr>
                <w:sz w:val="20"/>
                <w:szCs w:val="18"/>
              </w:rPr>
              <w:t>Not Avoidable</w:t>
            </w:r>
          </w:p>
          <w:p w14:paraId="2F3963CF" w14:textId="2C333609" w:rsidR="00A91C15" w:rsidRPr="00A91C15" w:rsidRDefault="00A91C15" w:rsidP="00A91C15">
            <w:pPr>
              <w:spacing w:after="0" w:line="240" w:lineRule="auto"/>
              <w:jc w:val="center"/>
              <w:rPr>
                <w:sz w:val="20"/>
                <w:szCs w:val="18"/>
              </w:rPr>
            </w:pPr>
            <w:r w:rsidRPr="00A91C15">
              <w:rPr>
                <w:sz w:val="20"/>
                <w:szCs w:val="18"/>
              </w:rPr>
              <w:t>($)</w:t>
            </w:r>
          </w:p>
        </w:tc>
        <w:tc>
          <w:tcPr>
            <w:tcW w:w="0" w:type="auto"/>
            <w:vAlign w:val="center"/>
          </w:tcPr>
          <w:p w14:paraId="090EC556" w14:textId="77777777" w:rsidR="00A91C15" w:rsidRDefault="00A91C15" w:rsidP="00A91C15">
            <w:pPr>
              <w:spacing w:after="0" w:line="240" w:lineRule="auto"/>
              <w:jc w:val="center"/>
              <w:rPr>
                <w:sz w:val="20"/>
                <w:szCs w:val="18"/>
              </w:rPr>
            </w:pPr>
            <w:r w:rsidRPr="00A91C15">
              <w:rPr>
                <w:sz w:val="20"/>
                <w:szCs w:val="18"/>
              </w:rPr>
              <w:t>Avoidable</w:t>
            </w:r>
          </w:p>
          <w:p w14:paraId="47B6D1D5" w14:textId="0BA6621E" w:rsidR="00A91C15" w:rsidRPr="00A91C15" w:rsidRDefault="00A91C15" w:rsidP="00A91C15">
            <w:pPr>
              <w:spacing w:after="0" w:line="240" w:lineRule="auto"/>
              <w:jc w:val="center"/>
              <w:rPr>
                <w:sz w:val="20"/>
                <w:szCs w:val="18"/>
              </w:rPr>
            </w:pPr>
            <w:r w:rsidRPr="00A91C15">
              <w:rPr>
                <w:sz w:val="20"/>
                <w:szCs w:val="18"/>
              </w:rPr>
              <w:t>($)</w:t>
            </w:r>
          </w:p>
        </w:tc>
      </w:tr>
      <w:tr w:rsidR="00A91C15" w:rsidRPr="00A91C15" w14:paraId="2EAA4C50" w14:textId="77777777" w:rsidTr="00A91C15">
        <w:trPr>
          <w:trHeight w:val="567"/>
          <w:jc w:val="center"/>
        </w:trPr>
        <w:tc>
          <w:tcPr>
            <w:tcW w:w="0" w:type="auto"/>
          </w:tcPr>
          <w:p w14:paraId="56AE61A2" w14:textId="77777777" w:rsidR="00A91C15" w:rsidRPr="00A91C15" w:rsidRDefault="00A91C15" w:rsidP="00A91C15">
            <w:pPr>
              <w:spacing w:after="0" w:line="240" w:lineRule="auto"/>
              <w:rPr>
                <w:sz w:val="20"/>
                <w:szCs w:val="18"/>
              </w:rPr>
            </w:pPr>
            <w:r w:rsidRPr="00A91C15">
              <w:rPr>
                <w:sz w:val="20"/>
                <w:szCs w:val="18"/>
              </w:rPr>
              <w:t>Salaries</w:t>
            </w:r>
          </w:p>
        </w:tc>
        <w:tc>
          <w:tcPr>
            <w:tcW w:w="0" w:type="auto"/>
            <w:vAlign w:val="center"/>
          </w:tcPr>
          <w:p w14:paraId="7AE46195" w14:textId="77777777" w:rsidR="00A91C15" w:rsidRPr="00A91C15" w:rsidRDefault="00A91C15" w:rsidP="00A91C15">
            <w:pPr>
              <w:spacing w:after="0" w:line="240" w:lineRule="auto"/>
              <w:jc w:val="center"/>
              <w:rPr>
                <w:sz w:val="20"/>
                <w:szCs w:val="18"/>
              </w:rPr>
            </w:pPr>
          </w:p>
        </w:tc>
        <w:tc>
          <w:tcPr>
            <w:tcW w:w="0" w:type="auto"/>
            <w:vAlign w:val="center"/>
          </w:tcPr>
          <w:p w14:paraId="26809A40" w14:textId="77777777" w:rsidR="00A91C15" w:rsidRPr="00A91C15" w:rsidRDefault="00A91C15" w:rsidP="00A91C15">
            <w:pPr>
              <w:spacing w:after="0" w:line="240" w:lineRule="auto"/>
              <w:jc w:val="center"/>
              <w:rPr>
                <w:sz w:val="20"/>
                <w:szCs w:val="18"/>
              </w:rPr>
            </w:pPr>
            <w:r w:rsidRPr="00A91C15">
              <w:rPr>
                <w:sz w:val="20"/>
                <w:szCs w:val="18"/>
              </w:rPr>
              <w:t>8,000</w:t>
            </w:r>
          </w:p>
        </w:tc>
      </w:tr>
      <w:tr w:rsidR="00A91C15" w:rsidRPr="00A91C15" w14:paraId="7EADB54C" w14:textId="77777777" w:rsidTr="00A91C15">
        <w:trPr>
          <w:trHeight w:val="567"/>
          <w:jc w:val="center"/>
        </w:trPr>
        <w:tc>
          <w:tcPr>
            <w:tcW w:w="0" w:type="auto"/>
          </w:tcPr>
          <w:p w14:paraId="563E6257" w14:textId="77777777" w:rsidR="00A91C15" w:rsidRPr="00A91C15" w:rsidRDefault="00A91C15" w:rsidP="00A91C15">
            <w:pPr>
              <w:spacing w:after="0" w:line="240" w:lineRule="auto"/>
              <w:rPr>
                <w:sz w:val="20"/>
                <w:szCs w:val="18"/>
              </w:rPr>
            </w:pPr>
            <w:r w:rsidRPr="00A91C15">
              <w:rPr>
                <w:sz w:val="20"/>
                <w:szCs w:val="18"/>
              </w:rPr>
              <w:t>Advertising</w:t>
            </w:r>
          </w:p>
        </w:tc>
        <w:tc>
          <w:tcPr>
            <w:tcW w:w="0" w:type="auto"/>
            <w:vAlign w:val="center"/>
          </w:tcPr>
          <w:p w14:paraId="324F962C" w14:textId="77777777" w:rsidR="00A91C15" w:rsidRPr="00A91C15" w:rsidRDefault="00A91C15" w:rsidP="00A91C15">
            <w:pPr>
              <w:spacing w:after="0" w:line="240" w:lineRule="auto"/>
              <w:jc w:val="center"/>
              <w:rPr>
                <w:sz w:val="20"/>
                <w:szCs w:val="18"/>
              </w:rPr>
            </w:pPr>
          </w:p>
        </w:tc>
        <w:tc>
          <w:tcPr>
            <w:tcW w:w="0" w:type="auto"/>
            <w:vAlign w:val="center"/>
          </w:tcPr>
          <w:p w14:paraId="3240E569" w14:textId="77777777" w:rsidR="00A91C15" w:rsidRPr="00A91C15" w:rsidRDefault="00A91C15" w:rsidP="00A91C15">
            <w:pPr>
              <w:spacing w:after="0" w:line="240" w:lineRule="auto"/>
              <w:jc w:val="center"/>
              <w:rPr>
                <w:sz w:val="20"/>
                <w:szCs w:val="18"/>
              </w:rPr>
            </w:pPr>
            <w:r w:rsidRPr="00A91C15">
              <w:rPr>
                <w:sz w:val="20"/>
                <w:szCs w:val="18"/>
              </w:rPr>
              <w:t>6,500</w:t>
            </w:r>
          </w:p>
        </w:tc>
      </w:tr>
      <w:tr w:rsidR="00A91C15" w:rsidRPr="00A91C15" w14:paraId="35096F22" w14:textId="77777777" w:rsidTr="00A91C15">
        <w:trPr>
          <w:trHeight w:val="567"/>
          <w:jc w:val="center"/>
        </w:trPr>
        <w:tc>
          <w:tcPr>
            <w:tcW w:w="0" w:type="auto"/>
          </w:tcPr>
          <w:p w14:paraId="691121BD" w14:textId="77777777" w:rsidR="00A91C15" w:rsidRPr="00A91C15" w:rsidRDefault="00A91C15" w:rsidP="00A91C15">
            <w:pPr>
              <w:spacing w:after="0" w:line="240" w:lineRule="auto"/>
              <w:rPr>
                <w:sz w:val="20"/>
                <w:szCs w:val="18"/>
              </w:rPr>
            </w:pPr>
            <w:r w:rsidRPr="00A91C15">
              <w:rPr>
                <w:sz w:val="20"/>
                <w:szCs w:val="18"/>
              </w:rPr>
              <w:t>Utilities</w:t>
            </w:r>
          </w:p>
        </w:tc>
        <w:tc>
          <w:tcPr>
            <w:tcW w:w="0" w:type="auto"/>
            <w:vAlign w:val="center"/>
          </w:tcPr>
          <w:p w14:paraId="514836B0" w14:textId="77777777" w:rsidR="00A91C15" w:rsidRPr="00A91C15" w:rsidRDefault="00A91C15" w:rsidP="00A91C15">
            <w:pPr>
              <w:spacing w:after="0" w:line="240" w:lineRule="auto"/>
              <w:jc w:val="center"/>
              <w:rPr>
                <w:sz w:val="20"/>
                <w:szCs w:val="18"/>
              </w:rPr>
            </w:pPr>
            <w:r w:rsidRPr="00A91C15">
              <w:rPr>
                <w:sz w:val="20"/>
                <w:szCs w:val="18"/>
              </w:rPr>
              <w:t>1,000</w:t>
            </w:r>
          </w:p>
        </w:tc>
        <w:tc>
          <w:tcPr>
            <w:tcW w:w="0" w:type="auto"/>
            <w:vAlign w:val="center"/>
          </w:tcPr>
          <w:p w14:paraId="5A66CE69" w14:textId="77777777" w:rsidR="00A91C15" w:rsidRPr="00A91C15" w:rsidRDefault="00A91C15" w:rsidP="00A91C15">
            <w:pPr>
              <w:spacing w:after="0" w:line="240" w:lineRule="auto"/>
              <w:jc w:val="center"/>
              <w:rPr>
                <w:sz w:val="20"/>
                <w:szCs w:val="18"/>
              </w:rPr>
            </w:pPr>
          </w:p>
        </w:tc>
      </w:tr>
      <w:tr w:rsidR="00A91C15" w:rsidRPr="00A91C15" w14:paraId="6B5B30ED" w14:textId="77777777" w:rsidTr="00A91C15">
        <w:trPr>
          <w:trHeight w:val="567"/>
          <w:jc w:val="center"/>
        </w:trPr>
        <w:tc>
          <w:tcPr>
            <w:tcW w:w="0" w:type="auto"/>
          </w:tcPr>
          <w:p w14:paraId="45F92EC9" w14:textId="77777777" w:rsidR="00A91C15" w:rsidRPr="00A91C15" w:rsidRDefault="00A91C15" w:rsidP="00A91C15">
            <w:pPr>
              <w:spacing w:after="0" w:line="240" w:lineRule="auto"/>
              <w:rPr>
                <w:sz w:val="20"/>
                <w:szCs w:val="18"/>
              </w:rPr>
            </w:pPr>
            <w:r w:rsidRPr="00A91C15">
              <w:rPr>
                <w:sz w:val="20"/>
                <w:szCs w:val="18"/>
              </w:rPr>
              <w:t>Depreciation – Fixtures</w:t>
            </w:r>
          </w:p>
        </w:tc>
        <w:tc>
          <w:tcPr>
            <w:tcW w:w="0" w:type="auto"/>
            <w:vAlign w:val="center"/>
          </w:tcPr>
          <w:p w14:paraId="0384C125" w14:textId="77777777" w:rsidR="00A91C15" w:rsidRPr="00A91C15" w:rsidRDefault="00A91C15" w:rsidP="00A91C15">
            <w:pPr>
              <w:spacing w:after="0" w:line="240" w:lineRule="auto"/>
              <w:jc w:val="center"/>
              <w:rPr>
                <w:sz w:val="20"/>
                <w:szCs w:val="18"/>
              </w:rPr>
            </w:pPr>
            <w:r w:rsidRPr="00A91C15">
              <w:rPr>
                <w:sz w:val="20"/>
                <w:szCs w:val="18"/>
              </w:rPr>
              <w:t>2,000</w:t>
            </w:r>
          </w:p>
        </w:tc>
        <w:tc>
          <w:tcPr>
            <w:tcW w:w="0" w:type="auto"/>
            <w:vAlign w:val="center"/>
          </w:tcPr>
          <w:p w14:paraId="16F2600B" w14:textId="77777777" w:rsidR="00A91C15" w:rsidRPr="00A91C15" w:rsidRDefault="00A91C15" w:rsidP="00A91C15">
            <w:pPr>
              <w:spacing w:after="0" w:line="240" w:lineRule="auto"/>
              <w:jc w:val="center"/>
              <w:rPr>
                <w:sz w:val="20"/>
                <w:szCs w:val="18"/>
              </w:rPr>
            </w:pPr>
          </w:p>
        </w:tc>
      </w:tr>
      <w:tr w:rsidR="00A91C15" w:rsidRPr="00A91C15" w14:paraId="49EE016B" w14:textId="77777777" w:rsidTr="00A91C15">
        <w:trPr>
          <w:trHeight w:val="567"/>
          <w:jc w:val="center"/>
        </w:trPr>
        <w:tc>
          <w:tcPr>
            <w:tcW w:w="0" w:type="auto"/>
          </w:tcPr>
          <w:p w14:paraId="2470F760" w14:textId="77777777" w:rsidR="00A91C15" w:rsidRPr="00A91C15" w:rsidRDefault="00A91C15" w:rsidP="00A91C15">
            <w:pPr>
              <w:spacing w:after="0" w:line="240" w:lineRule="auto"/>
              <w:rPr>
                <w:sz w:val="20"/>
                <w:szCs w:val="18"/>
              </w:rPr>
            </w:pPr>
            <w:r w:rsidRPr="00A91C15">
              <w:rPr>
                <w:sz w:val="20"/>
                <w:szCs w:val="18"/>
              </w:rPr>
              <w:t>Rent</w:t>
            </w:r>
          </w:p>
        </w:tc>
        <w:tc>
          <w:tcPr>
            <w:tcW w:w="0" w:type="auto"/>
            <w:vAlign w:val="center"/>
          </w:tcPr>
          <w:p w14:paraId="1CCEDA58" w14:textId="77777777" w:rsidR="00A91C15" w:rsidRPr="00A91C15" w:rsidRDefault="00A91C15" w:rsidP="00A91C15">
            <w:pPr>
              <w:spacing w:after="0" w:line="240" w:lineRule="auto"/>
              <w:jc w:val="center"/>
              <w:rPr>
                <w:sz w:val="20"/>
                <w:szCs w:val="18"/>
              </w:rPr>
            </w:pPr>
            <w:r w:rsidRPr="00A91C15">
              <w:rPr>
                <w:sz w:val="20"/>
                <w:szCs w:val="18"/>
              </w:rPr>
              <w:t>4,000</w:t>
            </w:r>
          </w:p>
        </w:tc>
        <w:tc>
          <w:tcPr>
            <w:tcW w:w="0" w:type="auto"/>
            <w:vAlign w:val="center"/>
          </w:tcPr>
          <w:p w14:paraId="469B2BD9" w14:textId="77777777" w:rsidR="00A91C15" w:rsidRPr="00A91C15" w:rsidRDefault="00A91C15" w:rsidP="00A91C15">
            <w:pPr>
              <w:spacing w:after="0" w:line="240" w:lineRule="auto"/>
              <w:jc w:val="center"/>
              <w:rPr>
                <w:sz w:val="20"/>
                <w:szCs w:val="18"/>
              </w:rPr>
            </w:pPr>
          </w:p>
        </w:tc>
      </w:tr>
      <w:tr w:rsidR="00A91C15" w:rsidRPr="00A91C15" w14:paraId="339AAC92" w14:textId="77777777" w:rsidTr="00A91C15">
        <w:trPr>
          <w:trHeight w:val="567"/>
          <w:jc w:val="center"/>
        </w:trPr>
        <w:tc>
          <w:tcPr>
            <w:tcW w:w="0" w:type="auto"/>
          </w:tcPr>
          <w:p w14:paraId="4AB93AB1" w14:textId="77777777" w:rsidR="00A91C15" w:rsidRPr="00A91C15" w:rsidRDefault="00A91C15" w:rsidP="00A91C15">
            <w:pPr>
              <w:spacing w:after="0" w:line="240" w:lineRule="auto"/>
              <w:rPr>
                <w:sz w:val="20"/>
                <w:szCs w:val="18"/>
              </w:rPr>
            </w:pPr>
            <w:r w:rsidRPr="00A91C15">
              <w:rPr>
                <w:sz w:val="20"/>
                <w:szCs w:val="18"/>
              </w:rPr>
              <w:t>Insurance</w:t>
            </w:r>
          </w:p>
        </w:tc>
        <w:tc>
          <w:tcPr>
            <w:tcW w:w="0" w:type="auto"/>
            <w:vAlign w:val="center"/>
          </w:tcPr>
          <w:p w14:paraId="3F0D6374" w14:textId="77777777" w:rsidR="00A91C15" w:rsidRPr="00A91C15" w:rsidRDefault="00A91C15" w:rsidP="00A91C15">
            <w:pPr>
              <w:spacing w:after="0" w:line="240" w:lineRule="auto"/>
              <w:jc w:val="center"/>
              <w:rPr>
                <w:sz w:val="20"/>
                <w:szCs w:val="18"/>
              </w:rPr>
            </w:pPr>
          </w:p>
        </w:tc>
        <w:tc>
          <w:tcPr>
            <w:tcW w:w="0" w:type="auto"/>
            <w:vAlign w:val="center"/>
          </w:tcPr>
          <w:p w14:paraId="7FAD3A18" w14:textId="77777777" w:rsidR="00A91C15" w:rsidRPr="00A91C15" w:rsidRDefault="00A91C15" w:rsidP="00A91C15">
            <w:pPr>
              <w:spacing w:after="0" w:line="240" w:lineRule="auto"/>
              <w:jc w:val="center"/>
              <w:rPr>
                <w:sz w:val="20"/>
                <w:szCs w:val="18"/>
                <w:u w:val="single"/>
              </w:rPr>
            </w:pPr>
            <w:r w:rsidRPr="00A91C15">
              <w:rPr>
                <w:sz w:val="20"/>
                <w:szCs w:val="18"/>
                <w:u w:val="single"/>
              </w:rPr>
              <w:t>500</w:t>
            </w:r>
          </w:p>
        </w:tc>
      </w:tr>
      <w:tr w:rsidR="00A91C15" w:rsidRPr="00A91C15" w14:paraId="04FD9FB2" w14:textId="77777777" w:rsidTr="00A91C15">
        <w:trPr>
          <w:trHeight w:val="567"/>
          <w:jc w:val="center"/>
        </w:trPr>
        <w:tc>
          <w:tcPr>
            <w:tcW w:w="0" w:type="auto"/>
          </w:tcPr>
          <w:p w14:paraId="4FDB2EA3" w14:textId="77777777" w:rsidR="00A91C15" w:rsidRPr="00A91C15" w:rsidRDefault="00A91C15" w:rsidP="00A91C15">
            <w:pPr>
              <w:spacing w:after="0" w:line="240" w:lineRule="auto"/>
              <w:rPr>
                <w:sz w:val="20"/>
                <w:szCs w:val="18"/>
              </w:rPr>
            </w:pPr>
            <w:r w:rsidRPr="00A91C15">
              <w:rPr>
                <w:sz w:val="20"/>
                <w:szCs w:val="18"/>
              </w:rPr>
              <w:t>General Administrative</w:t>
            </w:r>
          </w:p>
        </w:tc>
        <w:tc>
          <w:tcPr>
            <w:tcW w:w="0" w:type="auto"/>
            <w:vAlign w:val="center"/>
          </w:tcPr>
          <w:p w14:paraId="2698F5A3" w14:textId="77777777" w:rsidR="00A91C15" w:rsidRPr="00A91C15" w:rsidRDefault="00A91C15" w:rsidP="00A91C15">
            <w:pPr>
              <w:spacing w:after="0" w:line="240" w:lineRule="auto"/>
              <w:jc w:val="center"/>
              <w:rPr>
                <w:sz w:val="20"/>
                <w:szCs w:val="18"/>
                <w:u w:val="single"/>
              </w:rPr>
            </w:pPr>
            <w:r w:rsidRPr="00A91C15">
              <w:rPr>
                <w:sz w:val="20"/>
                <w:szCs w:val="18"/>
                <w:u w:val="single"/>
              </w:rPr>
              <w:t>6,000</w:t>
            </w:r>
          </w:p>
        </w:tc>
        <w:tc>
          <w:tcPr>
            <w:tcW w:w="0" w:type="auto"/>
            <w:vAlign w:val="center"/>
          </w:tcPr>
          <w:p w14:paraId="5514408F" w14:textId="77777777" w:rsidR="00A91C15" w:rsidRPr="00A91C15" w:rsidRDefault="00A91C15" w:rsidP="00A91C15">
            <w:pPr>
              <w:spacing w:after="0" w:line="240" w:lineRule="auto"/>
              <w:jc w:val="center"/>
              <w:rPr>
                <w:sz w:val="20"/>
                <w:szCs w:val="18"/>
              </w:rPr>
            </w:pPr>
          </w:p>
        </w:tc>
      </w:tr>
      <w:tr w:rsidR="00A91C15" w:rsidRPr="00A91C15" w14:paraId="459ECF52" w14:textId="77777777" w:rsidTr="00A91C15">
        <w:trPr>
          <w:trHeight w:val="567"/>
          <w:jc w:val="center"/>
        </w:trPr>
        <w:tc>
          <w:tcPr>
            <w:tcW w:w="0" w:type="auto"/>
          </w:tcPr>
          <w:p w14:paraId="10E418CE" w14:textId="77777777" w:rsidR="00A91C15" w:rsidRPr="00A91C15" w:rsidRDefault="00A91C15" w:rsidP="00A91C15">
            <w:pPr>
              <w:spacing w:after="0" w:line="240" w:lineRule="auto"/>
              <w:rPr>
                <w:sz w:val="20"/>
                <w:szCs w:val="18"/>
              </w:rPr>
            </w:pPr>
            <w:r w:rsidRPr="00A91C15">
              <w:rPr>
                <w:sz w:val="20"/>
                <w:szCs w:val="18"/>
              </w:rPr>
              <w:t>Total</w:t>
            </w:r>
          </w:p>
        </w:tc>
        <w:tc>
          <w:tcPr>
            <w:tcW w:w="0" w:type="auto"/>
            <w:vAlign w:val="center"/>
          </w:tcPr>
          <w:p w14:paraId="19983F99" w14:textId="77777777" w:rsidR="00A91C15" w:rsidRPr="00A91C15" w:rsidRDefault="00A91C15" w:rsidP="00A91C15">
            <w:pPr>
              <w:spacing w:after="0" w:line="240" w:lineRule="auto"/>
              <w:jc w:val="center"/>
              <w:rPr>
                <w:sz w:val="20"/>
                <w:szCs w:val="18"/>
                <w:u w:val="double"/>
              </w:rPr>
            </w:pPr>
            <w:r w:rsidRPr="00A91C15">
              <w:rPr>
                <w:sz w:val="20"/>
                <w:szCs w:val="18"/>
                <w:u w:val="double"/>
              </w:rPr>
              <w:t>13,000</w:t>
            </w:r>
          </w:p>
        </w:tc>
        <w:tc>
          <w:tcPr>
            <w:tcW w:w="0" w:type="auto"/>
            <w:vAlign w:val="center"/>
          </w:tcPr>
          <w:p w14:paraId="00CCA33B" w14:textId="77777777" w:rsidR="00A91C15" w:rsidRPr="00A91C15" w:rsidRDefault="00A91C15" w:rsidP="00A91C15">
            <w:pPr>
              <w:spacing w:after="0" w:line="240" w:lineRule="auto"/>
              <w:jc w:val="center"/>
              <w:rPr>
                <w:sz w:val="20"/>
                <w:szCs w:val="18"/>
                <w:u w:val="double"/>
              </w:rPr>
            </w:pPr>
            <w:r w:rsidRPr="00A91C15">
              <w:rPr>
                <w:sz w:val="20"/>
                <w:szCs w:val="18"/>
                <w:u w:val="double"/>
              </w:rPr>
              <w:t>15,000</w:t>
            </w:r>
          </w:p>
        </w:tc>
      </w:tr>
    </w:tbl>
    <w:p w14:paraId="36083B2B" w14:textId="76B9B1DC" w:rsidR="00A91C15" w:rsidRDefault="00A91C15" w:rsidP="00A91C15">
      <w:r>
        <w:lastRenderedPageBreak/>
        <w:t xml:space="preserve">As can be seen, a total cost of $15,000 can be avoided by dropping the Housewares product line. However, we need to compare this amount with the contribution margin, </w:t>
      </w:r>
      <w:proofErr w:type="gramStart"/>
      <w:r>
        <w:t>i.e.</w:t>
      </w:r>
      <w:proofErr w:type="gramEnd"/>
      <w:r>
        <w:t xml:space="preserve"> the portion of the profit that comes from this product line.</w:t>
      </w:r>
    </w:p>
    <w:p w14:paraId="4CE93324" w14:textId="71DDE62A" w:rsidR="00A91C15" w:rsidRDefault="004D4E83" w:rsidP="00A91C15">
      <w:pPr>
        <w:jc w:val="center"/>
      </w:pPr>
      <w:r>
        <w:rPr>
          <w:noProof/>
        </w:rPr>
        <w:drawing>
          <wp:inline distT="0" distB="0" distL="0" distR="0" wp14:anchorId="68D3CD52" wp14:editId="7D0CB993">
            <wp:extent cx="4616974" cy="9144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34715" cy="917914"/>
                    </a:xfrm>
                    <a:prstGeom prst="rect">
                      <a:avLst/>
                    </a:prstGeom>
                  </pic:spPr>
                </pic:pic>
              </a:graphicData>
            </a:graphic>
          </wp:inline>
        </w:drawing>
      </w:r>
    </w:p>
    <w:p w14:paraId="22652D41" w14:textId="04C36C83" w:rsidR="00A91C15" w:rsidRDefault="00A91C15" w:rsidP="00A91C15">
      <w:r>
        <w:t>Thus, even though we are facing a loss of $8,000 from the product, it is still in our best interest to keep the product. This is because only a portion of the expenses will be decreased by discontinuing the product, not the entire amount. This decrease is not enough to cover the decrease in profit from the product.</w:t>
      </w:r>
    </w:p>
    <w:p w14:paraId="58268334" w14:textId="6440640D" w:rsidR="00A91C15" w:rsidRDefault="00A91C15" w:rsidP="00A91C15"/>
    <w:p w14:paraId="154B2656" w14:textId="05674E7A" w:rsidR="00A91C15" w:rsidRDefault="00A91C15" w:rsidP="00A91C15">
      <w:pPr>
        <w:pStyle w:val="Heading3"/>
      </w:pPr>
      <w:bookmarkStart w:id="1" w:name="_Toc99406684"/>
      <w:r>
        <w:t>Allocated Fixed Costs</w:t>
      </w:r>
      <w:bookmarkEnd w:id="1"/>
    </w:p>
    <w:p w14:paraId="673A492D" w14:textId="0E5C9CD0" w:rsidR="00A91C15" w:rsidRDefault="00A91C15" w:rsidP="00A91C15">
      <w:r>
        <w:t xml:space="preserve">The reason the amount of </w:t>
      </w:r>
      <w:r w:rsidR="0034302E">
        <w:t>a</w:t>
      </w:r>
      <w:r>
        <w:t xml:space="preserve">voidable expenses from dropping the product was lower than the total fixed expenses was because not </w:t>
      </w:r>
      <w:proofErr w:type="gramStart"/>
      <w:r>
        <w:t>all of</w:t>
      </w:r>
      <w:proofErr w:type="gramEnd"/>
      <w:r>
        <w:t xml:space="preserve"> the fixed expenses come directly from the product itself. Some fixed expenses are not directly related to the product, but have still been partially assigned to the product, since the expenses must be divided amongst the products. These expenses are called the </w:t>
      </w:r>
      <w:r w:rsidRPr="00C25441">
        <w:rPr>
          <w:b/>
          <w:bCs/>
          <w:color w:val="66D9EE" w:themeColor="accent3"/>
        </w:rPr>
        <w:t>allocated fixed costs</w:t>
      </w:r>
      <w:r>
        <w:t xml:space="preserve">. On the other hand, the expenses that can be directly traced back to the product are called its </w:t>
      </w:r>
      <w:r w:rsidRPr="00C25441">
        <w:rPr>
          <w:b/>
          <w:bCs/>
          <w:color w:val="66D9EE" w:themeColor="accent3"/>
        </w:rPr>
        <w:t>traceable fixed expenses</w:t>
      </w:r>
      <w:r>
        <w:t>. We can create another table that shows this information.</w:t>
      </w:r>
    </w:p>
    <w:p w14:paraId="6ED44B7B" w14:textId="24B37773" w:rsidR="00A91C15" w:rsidRDefault="00A91C15" w:rsidP="0034302E">
      <w:pPr>
        <w:jc w:val="center"/>
      </w:pPr>
      <w:r w:rsidRPr="00A91C15">
        <w:rPr>
          <w:noProof/>
        </w:rPr>
        <w:lastRenderedPageBreak/>
        <w:drawing>
          <wp:inline distT="0" distB="0" distL="0" distR="0" wp14:anchorId="13FA47A1" wp14:editId="7829EAB3">
            <wp:extent cx="5146543" cy="363117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156364" cy="3638101"/>
                    </a:xfrm>
                    <a:prstGeom prst="rect">
                      <a:avLst/>
                    </a:prstGeom>
                  </pic:spPr>
                </pic:pic>
              </a:graphicData>
            </a:graphic>
          </wp:inline>
        </w:drawing>
      </w:r>
    </w:p>
    <w:p w14:paraId="584E7934" w14:textId="39921A80" w:rsidR="00A91C15" w:rsidRPr="00A91C15" w:rsidRDefault="00A91C15" w:rsidP="00A91C15">
      <w:r>
        <w:t>Here, the segment margin clearly shows that the product is making more money that its own expenses, meaning it is at a profit. The only case in which it would be beneficial to drop the product would be if we could then replace it with a product that would have a higher segment margin.</w:t>
      </w:r>
    </w:p>
    <w:sectPr w:rsidR="00A91C15" w:rsidRPr="00A91C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514512C1-1985-42BF-9B8C-51114CD1E674}"/>
    <w:embedBold r:id="rId2" w:fontKey="{02E22579-7775-444E-8C2F-CE88AB772E43}"/>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Italic r:id="rId3" w:fontKey="{0984E7CF-6DFC-4449-8D0C-15BDFE1F69FA}"/>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E55AB"/>
    <w:multiLevelType w:val="hybridMultilevel"/>
    <w:tmpl w:val="7E1EDB80"/>
    <w:lvl w:ilvl="0" w:tplc="8C6A524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1046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isplayBackgroundShape/>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07F"/>
    <w:rsid w:val="0021007F"/>
    <w:rsid w:val="0034302E"/>
    <w:rsid w:val="00366BB2"/>
    <w:rsid w:val="003B176B"/>
    <w:rsid w:val="003D2BB2"/>
    <w:rsid w:val="003E46A8"/>
    <w:rsid w:val="004970DC"/>
    <w:rsid w:val="004D4E83"/>
    <w:rsid w:val="0052736E"/>
    <w:rsid w:val="00625DBC"/>
    <w:rsid w:val="008B01E0"/>
    <w:rsid w:val="00A91C15"/>
    <w:rsid w:val="00AB3F59"/>
    <w:rsid w:val="00C2196C"/>
    <w:rsid w:val="00C25441"/>
    <w:rsid w:val="00CA1795"/>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9C9F1"/>
  <w15:chartTrackingRefBased/>
  <w15:docId w15:val="{9F031E88-D7C4-42A5-A21C-0F7632B6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7F"/>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21007F"/>
    <w:pPr>
      <w:ind w:left="720"/>
      <w:contextualSpacing/>
    </w:pPr>
  </w:style>
  <w:style w:type="character" w:styleId="PlaceholderText">
    <w:name w:val="Placeholder Text"/>
    <w:basedOn w:val="DefaultParagraphFont"/>
    <w:uiPriority w:val="99"/>
    <w:semiHidden/>
    <w:rsid w:val="0021007F"/>
    <w:rPr>
      <w:color w:val="808080"/>
    </w:rPr>
  </w:style>
  <w:style w:type="table" w:styleId="TableGrid">
    <w:name w:val="Table Grid"/>
    <w:basedOn w:val="TableNormal"/>
    <w:uiPriority w:val="39"/>
    <w:rsid w:val="00210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1795"/>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3D5F7-F73C-468A-81C7-A2A5C703A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747</Words>
  <Characters>4260</Characters>
  <Application>Microsoft Office Word</Application>
  <DocSecurity>0</DocSecurity>
  <Lines>35</Lines>
  <Paragraphs>9</Paragraphs>
  <ScaleCrop>false</ScaleCrop>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2022-03-05T08:49:00Z</dcterms:created>
  <dcterms:modified xsi:type="dcterms:W3CDTF">2022-06-19T17:52:00Z</dcterms:modified>
</cp:coreProperties>
</file>