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21BFBDD" w14:textId="58F8B564" w:rsidR="003B176B" w:rsidRDefault="00FF3D91" w:rsidP="00FF3D91">
      <w:pPr>
        <w:pStyle w:val="Title"/>
      </w:pPr>
      <w:r w:rsidRPr="000743A6">
        <w:t>Context Free Grammar</w:t>
      </w:r>
    </w:p>
    <w:sdt>
      <w:sdtPr>
        <w:rPr>
          <w:rFonts w:eastAsiaTheme="minorHAnsi" w:cstheme="minorBidi"/>
          <w:sz w:val="24"/>
          <w:szCs w:val="22"/>
        </w:rPr>
        <w:id w:val="16466955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D12426" w14:textId="7618D0E8" w:rsidR="00FC3AD7" w:rsidRDefault="00FC3AD7">
          <w:pPr>
            <w:pStyle w:val="TOCHeading"/>
          </w:pPr>
          <w:r>
            <w:t>Table of Contents</w:t>
          </w:r>
        </w:p>
        <w:p w14:paraId="6F34C730" w14:textId="2B191E48" w:rsidR="00FC3AD7" w:rsidRDefault="00FC3AD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59323" w:history="1">
            <w:r w:rsidRPr="006B66E7">
              <w:rPr>
                <w:rStyle w:val="Hyperlink"/>
                <w:noProof/>
              </w:rPr>
              <w:t>Parse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_Toc132659323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809C" w14:textId="33FD254F" w:rsidR="00FC3AD7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32659324" w:history="1">
            <w:r w:rsidR="00FC3AD7" w:rsidRPr="006B66E7">
              <w:rPr>
                <w:rStyle w:val="Hyperlink"/>
                <w:iCs/>
                <w:noProof/>
              </w:rPr>
              <w:t>Converting DFA to CFG</w:t>
            </w:r>
            <w:r w:rsidR="00FC3AD7">
              <w:rPr>
                <w:noProof/>
                <w:webHidden/>
              </w:rPr>
              <w:tab/>
            </w:r>
            <w:r w:rsidR="00FC3AD7">
              <w:rPr>
                <w:noProof/>
                <w:webHidden/>
              </w:rPr>
              <w:fldChar w:fldCharType="begin"/>
            </w:r>
            <w:r w:rsidR="00FC3AD7">
              <w:rPr>
                <w:noProof/>
                <w:webHidden/>
              </w:rPr>
              <w:instrText xml:space="preserve"> PAGEREF _Toc132659324 \h </w:instrText>
            </w:r>
            <w:r w:rsidR="00FC3AD7">
              <w:rPr>
                <w:noProof/>
                <w:webHidden/>
              </w:rPr>
            </w:r>
            <w:r w:rsidR="00FC3AD7">
              <w:rPr>
                <w:noProof/>
                <w:webHidden/>
              </w:rPr>
              <w:fldChar w:fldCharType="separate"/>
            </w:r>
            <w:r w:rsidR="00FC3AD7">
              <w:rPr>
                <w:noProof/>
                <w:webHidden/>
              </w:rPr>
              <w:t>6</w:t>
            </w:r>
            <w:r w:rsidR="00FC3AD7">
              <w:rPr>
                <w:noProof/>
                <w:webHidden/>
              </w:rPr>
              <w:fldChar w:fldCharType="end"/>
            </w:r>
          </w:hyperlink>
        </w:p>
        <w:p w14:paraId="31B4CA66" w14:textId="6B725DA7" w:rsidR="00FC3AD7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32659325" w:history="1">
            <w:r w:rsidR="00FC3AD7" w:rsidRPr="006B66E7">
              <w:rPr>
                <w:rStyle w:val="Hyperlink"/>
                <w:iCs/>
                <w:noProof/>
              </w:rPr>
              <w:t>Chomsky Hierarchy</w:t>
            </w:r>
            <w:r w:rsidR="00FC3AD7">
              <w:rPr>
                <w:noProof/>
                <w:webHidden/>
              </w:rPr>
              <w:tab/>
            </w:r>
            <w:r w:rsidR="00FC3AD7">
              <w:rPr>
                <w:noProof/>
                <w:webHidden/>
              </w:rPr>
              <w:fldChar w:fldCharType="begin"/>
            </w:r>
            <w:r w:rsidR="00FC3AD7">
              <w:rPr>
                <w:noProof/>
                <w:webHidden/>
              </w:rPr>
              <w:instrText xml:space="preserve"> PAGEREF _Toc132659325 \h </w:instrText>
            </w:r>
            <w:r w:rsidR="00FC3AD7">
              <w:rPr>
                <w:noProof/>
                <w:webHidden/>
              </w:rPr>
            </w:r>
            <w:r w:rsidR="00FC3AD7">
              <w:rPr>
                <w:noProof/>
                <w:webHidden/>
              </w:rPr>
              <w:fldChar w:fldCharType="separate"/>
            </w:r>
            <w:r w:rsidR="00FC3AD7">
              <w:rPr>
                <w:noProof/>
                <w:webHidden/>
              </w:rPr>
              <w:t>7</w:t>
            </w:r>
            <w:r w:rsidR="00FC3AD7">
              <w:rPr>
                <w:noProof/>
                <w:webHidden/>
              </w:rPr>
              <w:fldChar w:fldCharType="end"/>
            </w:r>
          </w:hyperlink>
        </w:p>
        <w:p w14:paraId="7FC569D7" w14:textId="47291FDE" w:rsidR="00FC3AD7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32659326" w:history="1">
            <w:r w:rsidR="00FC3AD7" w:rsidRPr="006B66E7">
              <w:rPr>
                <w:rStyle w:val="Hyperlink"/>
                <w:iCs/>
                <w:noProof/>
              </w:rPr>
              <w:t>Chomsky Normal Form</w:t>
            </w:r>
            <w:r w:rsidR="00FC3AD7">
              <w:rPr>
                <w:noProof/>
                <w:webHidden/>
              </w:rPr>
              <w:tab/>
            </w:r>
            <w:r w:rsidR="00FC3AD7">
              <w:rPr>
                <w:noProof/>
                <w:webHidden/>
              </w:rPr>
              <w:fldChar w:fldCharType="begin"/>
            </w:r>
            <w:r w:rsidR="00FC3AD7">
              <w:rPr>
                <w:noProof/>
                <w:webHidden/>
              </w:rPr>
              <w:instrText xml:space="preserve"> PAGEREF _Toc132659326 \h </w:instrText>
            </w:r>
            <w:r w:rsidR="00FC3AD7">
              <w:rPr>
                <w:noProof/>
                <w:webHidden/>
              </w:rPr>
            </w:r>
            <w:r w:rsidR="00FC3AD7">
              <w:rPr>
                <w:noProof/>
                <w:webHidden/>
              </w:rPr>
              <w:fldChar w:fldCharType="separate"/>
            </w:r>
            <w:r w:rsidR="00FC3AD7">
              <w:rPr>
                <w:noProof/>
                <w:webHidden/>
              </w:rPr>
              <w:t>7</w:t>
            </w:r>
            <w:r w:rsidR="00FC3AD7">
              <w:rPr>
                <w:noProof/>
                <w:webHidden/>
              </w:rPr>
              <w:fldChar w:fldCharType="end"/>
            </w:r>
          </w:hyperlink>
        </w:p>
        <w:p w14:paraId="537A658D" w14:textId="3041616B" w:rsidR="00FC3AD7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32659327" w:history="1">
            <w:r w:rsidR="00FC3AD7" w:rsidRPr="006B66E7">
              <w:rPr>
                <w:rStyle w:val="Hyperlink"/>
                <w:iCs/>
                <w:noProof/>
              </w:rPr>
              <w:t>Converting CFG to CNF</w:t>
            </w:r>
            <w:r w:rsidR="00FC3AD7">
              <w:rPr>
                <w:noProof/>
                <w:webHidden/>
              </w:rPr>
              <w:tab/>
            </w:r>
            <w:r w:rsidR="00FC3AD7">
              <w:rPr>
                <w:noProof/>
                <w:webHidden/>
              </w:rPr>
              <w:fldChar w:fldCharType="begin"/>
            </w:r>
            <w:r w:rsidR="00FC3AD7">
              <w:rPr>
                <w:noProof/>
                <w:webHidden/>
              </w:rPr>
              <w:instrText xml:space="preserve"> PAGEREF _Toc132659327 \h </w:instrText>
            </w:r>
            <w:r w:rsidR="00FC3AD7">
              <w:rPr>
                <w:noProof/>
                <w:webHidden/>
              </w:rPr>
            </w:r>
            <w:r w:rsidR="00FC3AD7">
              <w:rPr>
                <w:noProof/>
                <w:webHidden/>
              </w:rPr>
              <w:fldChar w:fldCharType="separate"/>
            </w:r>
            <w:r w:rsidR="00FC3AD7">
              <w:rPr>
                <w:noProof/>
                <w:webHidden/>
              </w:rPr>
              <w:t>8</w:t>
            </w:r>
            <w:r w:rsidR="00FC3AD7">
              <w:rPr>
                <w:noProof/>
                <w:webHidden/>
              </w:rPr>
              <w:fldChar w:fldCharType="end"/>
            </w:r>
          </w:hyperlink>
        </w:p>
        <w:p w14:paraId="4964A962" w14:textId="70F15A0E" w:rsidR="00FC3AD7" w:rsidRDefault="00FC3AD7">
          <w:r>
            <w:rPr>
              <w:b/>
              <w:bCs/>
              <w:noProof/>
            </w:rPr>
            <w:fldChar w:fldCharType="end"/>
          </w:r>
        </w:p>
      </w:sdtContent>
    </w:sdt>
    <w:p w14:paraId="61E6B272" w14:textId="5D6436E7" w:rsidR="00FC3AD7" w:rsidRDefault="00FC3AD7">
      <w:pPr>
        <w:spacing w:after="160" w:line="259" w:lineRule="auto"/>
        <w:jc w:val="left"/>
      </w:pPr>
      <w:r>
        <w:br w:type="page"/>
      </w:r>
    </w:p>
    <w:p w14:paraId="5A918B90" w14:textId="3E8BC471" w:rsidR="00FF3D91" w:rsidRPr="000743A6" w:rsidRDefault="00FF3D91" w:rsidP="00FF3D91">
      <w:pPr>
        <w:rPr>
          <w:rFonts w:eastAsiaTheme="minorEastAsia"/>
        </w:rPr>
      </w:pPr>
      <w:r w:rsidRPr="00FC3AD7">
        <w:rPr>
          <w:b/>
          <w:bCs/>
          <w:color w:val="79B8FF" w:themeColor="accent3"/>
        </w:rPr>
        <w:lastRenderedPageBreak/>
        <w:t>Context Free Grammar</w:t>
      </w:r>
      <w:r w:rsidRPr="000743A6">
        <w:t xml:space="preserve"> (CFG) is defined as </w:t>
      </w:r>
      <m:oMath>
        <m:r>
          <m:rPr>
            <m:sty m:val="p"/>
          </m:rP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V, Σ, R, S</m:t>
            </m:r>
          </m:e>
        </m:d>
      </m:oMath>
      <w:r w:rsidRPr="000743A6">
        <w:rPr>
          <w:rFonts w:eastAsiaTheme="minorEastAsia"/>
        </w:rPr>
        <w:t xml:space="preserve">. Here,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0743A6">
        <w:rPr>
          <w:rFonts w:eastAsiaTheme="minorEastAsia"/>
        </w:rPr>
        <w:t xml:space="preserve"> is the set of variables, also called </w:t>
      </w:r>
      <w:r w:rsidRPr="00FC3AD7">
        <w:rPr>
          <w:rFonts w:eastAsiaTheme="minorEastAsia"/>
          <w:b/>
          <w:bCs/>
          <w:color w:val="79B8FF" w:themeColor="accent3"/>
        </w:rPr>
        <w:t>non-terminal symbols</w:t>
      </w:r>
      <w:r w:rsidRPr="000743A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</m:oMath>
      <w:r w:rsidRPr="000743A6">
        <w:rPr>
          <w:rFonts w:eastAsiaTheme="minorEastAsia"/>
        </w:rPr>
        <w:t xml:space="preserve"> is the set of alphabets, also called </w:t>
      </w:r>
      <w:r w:rsidRPr="00FC3AD7">
        <w:rPr>
          <w:rFonts w:eastAsiaTheme="minorEastAsia"/>
          <w:b/>
          <w:bCs/>
          <w:color w:val="79B8FF" w:themeColor="accent3"/>
        </w:rPr>
        <w:t>terminal symbols</w:t>
      </w:r>
      <w:r w:rsidRPr="000743A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0743A6">
        <w:rPr>
          <w:rFonts w:eastAsiaTheme="minorEastAsia"/>
        </w:rPr>
        <w:t xml:space="preserve"> is the set o</w:t>
      </w:r>
      <w:r w:rsidR="000743A6">
        <w:rPr>
          <w:rFonts w:eastAsiaTheme="minorEastAsia"/>
        </w:rPr>
        <w:t>f</w:t>
      </w:r>
      <w:r w:rsidRPr="000743A6">
        <w:rPr>
          <w:rFonts w:eastAsiaTheme="minorEastAsia"/>
        </w:rPr>
        <w:t xml:space="preserve"> rules, also called </w:t>
      </w:r>
      <w:r w:rsidRPr="00FC3AD7">
        <w:rPr>
          <w:rFonts w:eastAsiaTheme="minorEastAsia"/>
          <w:b/>
          <w:bCs/>
          <w:color w:val="79B8FF" w:themeColor="accent3"/>
        </w:rPr>
        <w:t>production rules</w:t>
      </w:r>
      <w:r w:rsidRPr="000743A6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 w:rsidRPr="000743A6">
        <w:rPr>
          <w:rFonts w:eastAsiaTheme="minorEastAsia"/>
        </w:rPr>
        <w:t xml:space="preserve"> is the starting variable.</w:t>
      </w:r>
    </w:p>
    <w:p w14:paraId="36222AC9" w14:textId="4B9E36C4" w:rsidR="00FF3D91" w:rsidRPr="000743A6" w:rsidRDefault="00FF3D91" w:rsidP="00FF3D91">
      <w:pPr>
        <w:rPr>
          <w:rFonts w:eastAsiaTheme="minorEastAsia"/>
        </w:rPr>
      </w:pPr>
      <w:r w:rsidRPr="000743A6">
        <w:rPr>
          <w:rFonts w:eastAsiaTheme="minorEastAsia"/>
        </w:rPr>
        <w:t xml:space="preserve">Since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Pr="000743A6">
        <w:rPr>
          <w:rFonts w:eastAsiaTheme="minorEastAsia"/>
        </w:rPr>
        <w:t xml:space="preserve"> is the non-terminal symbols and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</m:oMath>
      <w:r w:rsidRPr="000743A6">
        <w:rPr>
          <w:rFonts w:eastAsiaTheme="minorEastAsia"/>
        </w:rPr>
        <w:t xml:space="preserve"> is the terminal symbols, </w:t>
      </w:r>
      <m:oMath>
        <m:r>
          <m:rPr>
            <m:sty m:val="p"/>
          </m:rPr>
          <w:rPr>
            <w:rFonts w:ascii="Cambria Math" w:eastAsiaTheme="minorEastAsia" w:hAnsi="Cambria Math"/>
          </w:rPr>
          <m:t>V∩Σ={}</m:t>
        </m:r>
      </m:oMath>
      <w:r w:rsidRPr="000743A6">
        <w:rPr>
          <w:rFonts w:eastAsiaTheme="minorEastAsia"/>
        </w:rPr>
        <w:t>.</w:t>
      </w:r>
    </w:p>
    <w:p w14:paraId="73D0A851" w14:textId="419BFB67" w:rsidR="00FF3D91" w:rsidRPr="000743A6" w:rsidRDefault="00FF3D91" w:rsidP="00FF3D91">
      <w:pPr>
        <w:rPr>
          <w:rFonts w:eastAsiaTheme="minorEastAsia"/>
        </w:rPr>
      </w:pPr>
      <w:r w:rsidRPr="000743A6">
        <w:rPr>
          <w:rFonts w:eastAsiaTheme="minorEastAsia"/>
        </w:rPr>
        <w:t xml:space="preserve">Suppose we have the production rule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R=S→aSb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SS 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ε</m:t>
        </m:r>
      </m:oMath>
      <w:r w:rsidRPr="000743A6">
        <w:rPr>
          <w:rFonts w:eastAsiaTheme="minorEastAsia"/>
        </w:rPr>
        <w:t xml:space="preserve">. Here, </w:t>
      </w:r>
      <m:oMath>
        <m:r>
          <m:rPr>
            <m:sty m:val="p"/>
          </m:rPr>
          <w:rPr>
            <w:rFonts w:ascii="Cambria Math" w:eastAsiaTheme="minorEastAsia" w:hAnsi="Cambria Math"/>
          </w:rPr>
          <m:t>Σ=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ε, a, b</m:t>
            </m:r>
          </m:e>
        </m:d>
      </m:oMath>
      <w:r w:rsidRPr="000743A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</m:d>
      </m:oMath>
      <w:r w:rsidRPr="000743A6">
        <w:rPr>
          <w:rFonts w:eastAsiaTheme="minorEastAsia"/>
        </w:rPr>
        <w:t xml:space="preserve"> and the starting variable, </w:t>
      </w:r>
      <m:oMath>
        <m:r>
          <m:rPr>
            <m:sty m:val="p"/>
          </m:rPr>
          <w:rPr>
            <w:rFonts w:ascii="Cambria Math" w:eastAsiaTheme="minorEastAsia" w:hAnsi="Cambria Math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</m:d>
      </m:oMath>
      <w:r w:rsidRPr="000743A6">
        <w:rPr>
          <w:rFonts w:eastAsiaTheme="minorEastAsia"/>
        </w:rPr>
        <w:t xml:space="preserve">. This production can be used to generate a language, </w:t>
      </w:r>
      <m:oMath>
        <m:r>
          <m:rPr>
            <m:sty m:val="p"/>
          </m:rPr>
          <w:rPr>
            <w:rFonts w:ascii="Cambria Math" w:eastAsiaTheme="minorEastAsia" w:hAnsi="Cambria Math"/>
          </w:rPr>
          <m:t>L=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ε, ab, aababb,…</m:t>
            </m:r>
          </m:e>
        </m:d>
      </m:oMath>
      <w:r w:rsidRPr="000743A6">
        <w:rPr>
          <w:rFonts w:eastAsiaTheme="minorEastAsia"/>
        </w:rPr>
        <w:t xml:space="preserve">. The language generated by a context free grammar is called a </w:t>
      </w:r>
      <w:r w:rsidRPr="00FC3AD7">
        <w:rPr>
          <w:rFonts w:eastAsiaTheme="minorEastAsia"/>
          <w:b/>
          <w:bCs/>
          <w:color w:val="79B8FF" w:themeColor="accent3"/>
        </w:rPr>
        <w:t>Context Free Language</w:t>
      </w:r>
      <w:r w:rsidRPr="000743A6">
        <w:rPr>
          <w:rFonts w:eastAsiaTheme="minorEastAsia"/>
        </w:rPr>
        <w:t xml:space="preserve"> (CFL).</w:t>
      </w:r>
    </w:p>
    <w:p w14:paraId="6F5443C1" w14:textId="3CFF173D" w:rsidR="00FF3D91" w:rsidRPr="000743A6" w:rsidRDefault="00FF3D91" w:rsidP="00FF3D91">
      <w:pPr>
        <w:rPr>
          <w:rFonts w:eastAsiaTheme="minorEastAsia"/>
        </w:rPr>
      </w:pPr>
      <w:r w:rsidRPr="000743A6">
        <w:rPr>
          <w:rFonts w:eastAsiaTheme="minorEastAsia"/>
        </w:rPr>
        <w:t xml:space="preserve">The language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Pr="000743A6">
        <w:rPr>
          <w:rFonts w:eastAsiaTheme="minorEastAsia"/>
        </w:rPr>
        <w:t xml:space="preserve"> as shown above is said to be in its </w:t>
      </w:r>
      <w:r w:rsidRPr="00FC3AD7">
        <w:rPr>
          <w:rFonts w:eastAsiaTheme="minorEastAsia"/>
          <w:b/>
          <w:bCs/>
          <w:color w:val="79B8FF" w:themeColor="accent3"/>
        </w:rPr>
        <w:t>sentential form</w:t>
      </w:r>
      <w:r w:rsidRPr="000743A6">
        <w:rPr>
          <w:rFonts w:eastAsiaTheme="minorEastAsia"/>
        </w:rPr>
        <w:t xml:space="preserve">. It can also be written in short form as </w:t>
      </w:r>
      <m:oMath>
        <m:r>
          <m:rPr>
            <m:sty m:val="p"/>
          </m:rPr>
          <w:rPr>
            <w:rFonts w:ascii="Cambria Math" w:eastAsiaTheme="minorEastAsia" w:hAnsi="Cambria Math"/>
          </w:rPr>
          <m:t>S→abab</m:t>
        </m:r>
      </m:oMath>
      <w:r w:rsidRPr="000743A6">
        <w:rPr>
          <w:rFonts w:eastAsiaTheme="minorEastAsia"/>
        </w:rPr>
        <w:t>.</w:t>
      </w:r>
    </w:p>
    <w:p w14:paraId="36F54F81" w14:textId="7BF7CC45" w:rsidR="00FF3D91" w:rsidRPr="000743A6" w:rsidRDefault="00FF3D91" w:rsidP="00FF3D91">
      <w:pPr>
        <w:rPr>
          <w:rFonts w:eastAsiaTheme="minorEastAsia"/>
        </w:rPr>
      </w:pPr>
    </w:p>
    <w:p w14:paraId="6C646D0C" w14:textId="2F1EF6D5" w:rsidR="00FF3D91" w:rsidRPr="000743A6" w:rsidRDefault="00FF3D91" w:rsidP="00FF3D91">
      <w:pPr>
        <w:rPr>
          <w:rFonts w:eastAsiaTheme="minorEastAsia"/>
        </w:rPr>
      </w:pPr>
      <w:r w:rsidRPr="000743A6">
        <w:rPr>
          <w:rFonts w:eastAsiaTheme="minorEastAsia"/>
        </w:rPr>
        <w:t>Examples</w:t>
      </w:r>
    </w:p>
    <w:p w14:paraId="51F01B6D" w14:textId="3EA973E5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n≥0}</m:t>
          </m:r>
        </m:oMath>
      </m:oMathPara>
    </w:p>
    <w:p w14:paraId="13935C99" w14:textId="4F1BAE80" w:rsidR="00FF3D91" w:rsidRPr="000743A6" w:rsidRDefault="000743A6" w:rsidP="00FF3D9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S→ε | aSb</m:t>
          </m:r>
        </m:oMath>
      </m:oMathPara>
    </w:p>
    <w:p w14:paraId="663846D8" w14:textId="1802CA47" w:rsidR="00FF3D91" w:rsidRPr="000743A6" w:rsidRDefault="00FF3D91" w:rsidP="00FF3D91">
      <w:pPr>
        <w:rPr>
          <w:rFonts w:eastAsiaTheme="minorEastAsia"/>
        </w:rPr>
      </w:pPr>
    </w:p>
    <w:p w14:paraId="3E16B84C" w14:textId="7E47F90C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n&gt;0}</m:t>
          </m:r>
        </m:oMath>
      </m:oMathPara>
    </w:p>
    <w:p w14:paraId="2F9A94A7" w14:textId="46333D3A" w:rsidR="00FF3D91" w:rsidRPr="000743A6" w:rsidRDefault="000743A6" w:rsidP="00FF3D9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S→ab | aSb</m:t>
          </m:r>
        </m:oMath>
      </m:oMathPara>
    </w:p>
    <w:p w14:paraId="6D95E6DC" w14:textId="2AC686BA" w:rsidR="00FF3D91" w:rsidRPr="000743A6" w:rsidRDefault="00FF3D91" w:rsidP="00FF3D91">
      <w:pPr>
        <w:rPr>
          <w:rFonts w:eastAsiaTheme="minorEastAsia"/>
        </w:rPr>
      </w:pPr>
    </w:p>
    <w:p w14:paraId="1D2B4A57" w14:textId="0FBF3475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E→E+T | T</m:t>
          </m:r>
        </m:oMath>
      </m:oMathPara>
    </w:p>
    <w:p w14:paraId="1EB9D534" w14:textId="734902BA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T→T*F | F</m:t>
          </m:r>
        </m:oMath>
      </m:oMathPara>
    </w:p>
    <w:p w14:paraId="0499A29A" w14:textId="3E767E65" w:rsidR="00FF3D91" w:rsidRPr="000743A6" w:rsidRDefault="000743A6" w:rsidP="00FF3D9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F→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| a</m:t>
          </m:r>
        </m:oMath>
      </m:oMathPara>
    </w:p>
    <w:p w14:paraId="1BEB9BE7" w14:textId="156FDB87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m:t>E→E+T</m:t>
          </m:r>
        </m:oMath>
      </m:oMathPara>
    </w:p>
    <w:p w14:paraId="37A8F405" w14:textId="63FCFCC3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→E+F</m:t>
          </m:r>
        </m:oMath>
      </m:oMathPara>
    </w:p>
    <w:p w14:paraId="59B733FF" w14:textId="370D735A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→E+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</m:d>
        </m:oMath>
      </m:oMathPara>
    </w:p>
    <w:p w14:paraId="2968BF95" w14:textId="69720455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→E+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3F066B09" w14:textId="605FA0DC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→E+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T*F</m:t>
              </m:r>
            </m:e>
          </m:d>
        </m:oMath>
      </m:oMathPara>
    </w:p>
    <w:p w14:paraId="225AE926" w14:textId="7A999A49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→E+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F*F</m:t>
              </m:r>
            </m:e>
          </m:d>
        </m:oMath>
      </m:oMathPara>
    </w:p>
    <w:p w14:paraId="436ACA97" w14:textId="2E84AD1F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→E+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a*a</m:t>
              </m:r>
            </m:e>
          </m:d>
        </m:oMath>
      </m:oMathPara>
    </w:p>
    <w:p w14:paraId="041364C9" w14:textId="492E7011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→T+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a*a</m:t>
              </m:r>
            </m:e>
          </m:d>
        </m:oMath>
      </m:oMathPara>
    </w:p>
    <w:p w14:paraId="3F596E9C" w14:textId="383A3A0D" w:rsidR="00FF3D91" w:rsidRPr="000743A6" w:rsidRDefault="000743A6" w:rsidP="00FF3D91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→F+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a*a</m:t>
              </m:r>
            </m:e>
          </m:d>
        </m:oMath>
      </m:oMathPara>
    </w:p>
    <w:p w14:paraId="488D25BB" w14:textId="59F07CFF" w:rsidR="00FF3D91" w:rsidRPr="000743A6" w:rsidRDefault="000743A6" w:rsidP="00FF3D9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→a+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a*a</m:t>
              </m:r>
            </m:e>
          </m:d>
        </m:oMath>
      </m:oMathPara>
    </w:p>
    <w:p w14:paraId="5DB789FD" w14:textId="65358A05" w:rsidR="00FF3D91" w:rsidRPr="000743A6" w:rsidRDefault="00FF3D91" w:rsidP="00FF3D91">
      <w:pPr>
        <w:rPr>
          <w:rFonts w:eastAsiaTheme="minorEastAsia"/>
        </w:rPr>
      </w:pPr>
    </w:p>
    <w:p w14:paraId="51FCDD39" w14:textId="1D178870" w:rsidR="00FF3D91" w:rsidRPr="000743A6" w:rsidRDefault="00FF3D91" w:rsidP="00FF3D91">
      <w:pPr>
        <w:pStyle w:val="Heading2"/>
        <w:rPr>
          <w:rFonts w:eastAsiaTheme="minorEastAsia"/>
        </w:rPr>
      </w:pPr>
      <w:bookmarkStart w:id="0" w:name="_Toc132659323"/>
      <w:r w:rsidRPr="000743A6">
        <w:rPr>
          <w:rFonts w:eastAsiaTheme="minorEastAsia"/>
        </w:rPr>
        <w:t>Parse Tree</w:t>
      </w:r>
      <w:bookmarkEnd w:id="0"/>
    </w:p>
    <w:p w14:paraId="2AD9F7CC" w14:textId="37C25293" w:rsidR="00FF3D91" w:rsidRPr="000743A6" w:rsidRDefault="00FF3D91" w:rsidP="00FF3D91">
      <w:r w:rsidRPr="000743A6">
        <w:t xml:space="preserve">For the above equation, the </w:t>
      </w:r>
      <w:r w:rsidRPr="00FC3AD7">
        <w:rPr>
          <w:b/>
          <w:bCs/>
          <w:color w:val="79B8FF" w:themeColor="accent3"/>
        </w:rPr>
        <w:t>Parse Tree</w:t>
      </w:r>
      <w:r w:rsidRPr="000743A6">
        <w:t xml:space="preserve"> looks like this:</w:t>
      </w:r>
    </w:p>
    <w:p w14:paraId="34E6ADA4" w14:textId="12C41709" w:rsidR="00FF3D91" w:rsidRPr="000743A6" w:rsidRDefault="00FF3D91" w:rsidP="00FF3D91">
      <w:pPr>
        <w:jc w:val="center"/>
      </w:pPr>
      <w:r w:rsidRPr="000743A6">
        <w:rPr>
          <w:noProof/>
        </w:rPr>
        <w:drawing>
          <wp:inline distT="0" distB="0" distL="0" distR="0" wp14:anchorId="07B48053" wp14:editId="7FCAB0F9">
            <wp:extent cx="1533525" cy="424815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D5CE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n≥1</m:t>
              </m:r>
            </m:e>
          </m:d>
        </m:oMath>
      </m:oMathPara>
    </w:p>
    <w:p w14:paraId="3432FB2E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S→ab</m:t>
          </m:r>
        </m:oMath>
      </m:oMathPara>
    </w:p>
    <w:p w14:paraId="22DAE828" w14:textId="77777777" w:rsidR="00FC3AD7" w:rsidRPr="00817473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S→aSb</m:t>
          </m:r>
        </m:oMath>
      </m:oMathPara>
    </w:p>
    <w:p w14:paraId="43091535" w14:textId="77777777" w:rsidR="00FC3AD7" w:rsidRPr="00817473" w:rsidRDefault="00FC3AD7" w:rsidP="00FC3AD7">
      <w:pPr>
        <w:rPr>
          <w:rFonts w:eastAsiaTheme="minorEastAsia"/>
          <w:iCs/>
        </w:rPr>
      </w:pPr>
    </w:p>
    <w:p w14:paraId="4E7F6174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n,m≥1</m:t>
              </m:r>
            </m:e>
          </m:d>
        </m:oMath>
      </m:oMathPara>
    </w:p>
    <w:p w14:paraId="07CA78C2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S→AB</m:t>
          </m:r>
        </m:oMath>
      </m:oMathPara>
    </w:p>
    <w:p w14:paraId="7D87673D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A→aA | a</m:t>
          </m:r>
        </m:oMath>
      </m:oMathPara>
    </w:p>
    <w:p w14:paraId="4E909B47" w14:textId="77777777" w:rsidR="00FC3AD7" w:rsidRPr="00817473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B→bB | b</m:t>
          </m:r>
        </m:oMath>
      </m:oMathPara>
    </w:p>
    <w:p w14:paraId="1CA1C00C" w14:textId="77777777" w:rsidR="00FC3AD7" w:rsidRPr="00817473" w:rsidRDefault="00FC3AD7" w:rsidP="00FC3AD7">
      <w:pPr>
        <w:rPr>
          <w:iCs/>
        </w:rPr>
      </w:pPr>
    </w:p>
    <w:p w14:paraId="04514A41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n,m≥0</m:t>
              </m:r>
            </m:e>
          </m:d>
        </m:oMath>
      </m:oMathPara>
    </w:p>
    <w:p w14:paraId="3D9A5470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S→AB</m:t>
          </m:r>
        </m:oMath>
      </m:oMathPara>
    </w:p>
    <w:p w14:paraId="64A628B3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A→aA | ε</m:t>
          </m:r>
        </m:oMath>
      </m:oMathPara>
    </w:p>
    <w:p w14:paraId="557436F7" w14:textId="77777777" w:rsidR="00FC3AD7" w:rsidRPr="00817473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B→bB | ε</m:t>
          </m:r>
        </m:oMath>
      </m:oMathPara>
    </w:p>
    <w:p w14:paraId="666D76B2" w14:textId="77777777" w:rsidR="00FC3AD7" w:rsidRPr="00817473" w:rsidRDefault="00FC3AD7" w:rsidP="00FC3AD7">
      <w:pPr>
        <w:rPr>
          <w:rFonts w:eastAsiaTheme="minorEastAsia"/>
          <w:iCs/>
        </w:rPr>
      </w:pPr>
    </w:p>
    <w:p w14:paraId="106F8A1F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n,m≥1</m:t>
              </m:r>
            </m:e>
          </m:d>
        </m:oMath>
      </m:oMathPara>
    </w:p>
    <w:p w14:paraId="2212799E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S→AB</m:t>
          </m:r>
        </m:oMath>
      </m:oMathPara>
    </w:p>
    <w:p w14:paraId="39D05846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A→aAb | ab</m:t>
          </m:r>
        </m:oMath>
      </m:oMathPara>
    </w:p>
    <w:p w14:paraId="08D73FE9" w14:textId="77777777" w:rsidR="00FC3AD7" w:rsidRPr="00817473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B→cB | c</m:t>
          </m:r>
        </m:oMath>
      </m:oMathPara>
    </w:p>
    <w:p w14:paraId="44BB9640" w14:textId="77777777" w:rsidR="00FC3AD7" w:rsidRPr="00817473" w:rsidRDefault="00FC3AD7" w:rsidP="00FC3AD7">
      <w:pPr>
        <w:rPr>
          <w:rFonts w:eastAsiaTheme="minorEastAsia"/>
          <w:iCs/>
        </w:rPr>
      </w:pPr>
    </w:p>
    <w:p w14:paraId="6B7FEF76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m,n≥1</m:t>
              </m:r>
            </m:e>
          </m:d>
        </m:oMath>
      </m:oMathPara>
    </w:p>
    <w:p w14:paraId="26127662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S=aSb | aAb</m:t>
          </m:r>
        </m:oMath>
      </m:oMathPara>
    </w:p>
    <w:p w14:paraId="2D545276" w14:textId="77777777" w:rsidR="00FC3AD7" w:rsidRPr="00817473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A=cA | c</m:t>
          </m:r>
        </m:oMath>
      </m:oMathPara>
    </w:p>
    <w:p w14:paraId="16EC4FF0" w14:textId="77777777" w:rsidR="00FC3AD7" w:rsidRDefault="00FC3AD7" w:rsidP="00FC3AD7">
      <w:pPr>
        <w:rPr>
          <w:rFonts w:eastAsiaTheme="minorEastAsia"/>
          <w:iCs/>
        </w:rPr>
      </w:pPr>
    </w:p>
    <w:p w14:paraId="3C9B4531" w14:textId="77777777" w:rsidR="00FC3AD7" w:rsidRDefault="00FC3AD7" w:rsidP="00FC3AD7">
      <w:pPr>
        <w:spacing w:after="0"/>
        <w:rPr>
          <w:rFonts w:eastAsiaTheme="minorEastAsia"/>
        </w:rPr>
      </w:pPr>
    </w:p>
    <w:p w14:paraId="1C4ED009" w14:textId="465B6E1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L=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2n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n≥1}</m:t>
          </m:r>
        </m:oMath>
      </m:oMathPara>
    </w:p>
    <w:p w14:paraId="168FA9A3" w14:textId="77777777" w:rsidR="00FC3AD7" w:rsidRPr="00817473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S=abb | aSbb</m:t>
          </m:r>
        </m:oMath>
      </m:oMathPara>
    </w:p>
    <w:p w14:paraId="206B9DD2" w14:textId="77777777" w:rsidR="00FC3AD7" w:rsidRPr="00817473" w:rsidRDefault="00FC3AD7" w:rsidP="00FC3AD7">
      <w:pPr>
        <w:rPr>
          <w:rFonts w:eastAsiaTheme="minorEastAsia"/>
          <w:iCs/>
        </w:rPr>
      </w:pPr>
    </w:p>
    <w:p w14:paraId="5B923F54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L=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n,m≥1}</m:t>
          </m:r>
        </m:oMath>
      </m:oMathPara>
    </w:p>
    <w:p w14:paraId="149462A5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S→AB</m:t>
          </m:r>
        </m:oMath>
      </m:oMathPara>
    </w:p>
    <w:p w14:paraId="1B99015A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A→ab | aAb</m:t>
          </m:r>
        </m:oMath>
      </m:oMathPara>
    </w:p>
    <w:p w14:paraId="57D59004" w14:textId="77777777" w:rsidR="00FC3AD7" w:rsidRPr="00817473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B→cd | cBd</m:t>
          </m:r>
        </m:oMath>
      </m:oMathPara>
    </w:p>
    <w:p w14:paraId="3702DDBE" w14:textId="77777777" w:rsidR="00FC3AD7" w:rsidRPr="00817473" w:rsidRDefault="00FC3AD7" w:rsidP="00FC3AD7">
      <w:pPr>
        <w:rPr>
          <w:rFonts w:eastAsiaTheme="minorEastAsia"/>
          <w:iCs/>
        </w:rPr>
      </w:pPr>
    </w:p>
    <w:p w14:paraId="04019845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L=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n,m≥1}</m:t>
          </m:r>
        </m:oMath>
      </m:oMathPara>
    </w:p>
    <w:p w14:paraId="4C3B452A" w14:textId="77777777" w:rsidR="00FC3AD7" w:rsidRPr="00817473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S=aSd | aAd</m:t>
          </m:r>
        </m:oMath>
      </m:oMathPara>
    </w:p>
    <w:p w14:paraId="18D93BA5" w14:textId="77777777" w:rsidR="00FC3AD7" w:rsidRPr="003061B7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A=bc | bAc</m:t>
          </m:r>
        </m:oMath>
      </m:oMathPara>
    </w:p>
    <w:p w14:paraId="6684E833" w14:textId="77777777" w:rsidR="00FC3AD7" w:rsidRDefault="00FC3AD7" w:rsidP="00FF3D91"/>
    <w:p w14:paraId="208D508A" w14:textId="77777777" w:rsidR="00FC3AD7" w:rsidRPr="009122C6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| n≥0</m:t>
              </m:r>
            </m:e>
          </m:d>
        </m:oMath>
      </m:oMathPara>
    </w:p>
    <w:p w14:paraId="68577341" w14:textId="77777777" w:rsidR="00FC3AD7" w:rsidRPr="009122C6" w:rsidRDefault="00FC3AD7" w:rsidP="00FC3AD7">
      <w:pPr>
        <w:rPr>
          <w:rFonts w:eastAsiaTheme="minorEastAsia"/>
          <w:iCs/>
        </w:rPr>
      </w:pPr>
      <w:r w:rsidRPr="009122C6">
        <w:rPr>
          <w:rFonts w:eastAsiaTheme="minorEastAsia"/>
          <w:iCs/>
        </w:rPr>
        <w:t>It is not possible to generate a CFG for the above language, so it is not a CFL. In addition, it is also not a regular language since every regular language is a CFL.</w:t>
      </w:r>
    </w:p>
    <w:p w14:paraId="7DED7C7F" w14:textId="77777777" w:rsidR="00FC3AD7" w:rsidRPr="009122C6" w:rsidRDefault="00FC3AD7" w:rsidP="00FC3AD7">
      <w:pPr>
        <w:rPr>
          <w:rFonts w:eastAsiaTheme="minorEastAsia"/>
          <w:iCs/>
        </w:rPr>
      </w:pPr>
    </w:p>
    <w:p w14:paraId="1ACE05F5" w14:textId="77777777" w:rsidR="00FC3AD7" w:rsidRPr="009122C6" w:rsidRDefault="00FC3AD7" w:rsidP="00FC3AD7">
      <w:pPr>
        <w:pStyle w:val="Heading2"/>
        <w:rPr>
          <w:iCs/>
        </w:rPr>
      </w:pPr>
      <w:bookmarkStart w:id="1" w:name="_Toc132659324"/>
      <w:r w:rsidRPr="009122C6">
        <w:rPr>
          <w:iCs/>
        </w:rPr>
        <w:lastRenderedPageBreak/>
        <w:t>Converting DFA to CFG</w:t>
      </w:r>
      <w:bookmarkEnd w:id="1"/>
    </w:p>
    <w:p w14:paraId="6CC7382E" w14:textId="77777777" w:rsidR="00FC3AD7" w:rsidRPr="009122C6" w:rsidRDefault="00FC3AD7" w:rsidP="00FC3AD7">
      <w:pPr>
        <w:jc w:val="center"/>
        <w:rPr>
          <w:iCs/>
        </w:rPr>
      </w:pPr>
      <w:r w:rsidRPr="009122C6">
        <w:rPr>
          <w:iCs/>
          <w:noProof/>
        </w:rPr>
        <w:drawing>
          <wp:inline distT="0" distB="0" distL="0" distR="0" wp14:anchorId="0E9E1A5A" wp14:editId="6265A3AB">
            <wp:extent cx="2426640" cy="1979270"/>
            <wp:effectExtent l="0" t="0" r="0" b="254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846" cy="19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350C" w14:textId="77777777" w:rsidR="00FC3AD7" w:rsidRPr="009122C6" w:rsidRDefault="00FC3AD7" w:rsidP="00FC3AD7">
      <w:pPr>
        <w:rPr>
          <w:iCs/>
        </w:rPr>
      </w:pPr>
      <w:r w:rsidRPr="009122C6">
        <w:rPr>
          <w:iCs/>
        </w:rPr>
        <w:t xml:space="preserve">To convert a DFA to a CFG, we </w:t>
      </w:r>
      <w:proofErr w:type="gramStart"/>
      <w:r w:rsidRPr="009122C6">
        <w:rPr>
          <w:iCs/>
        </w:rPr>
        <w:t>have to</w:t>
      </w:r>
      <w:proofErr w:type="gramEnd"/>
      <w:r w:rsidRPr="009122C6">
        <w:rPr>
          <w:iCs/>
        </w:rPr>
        <w:t xml:space="preserve"> go through 4 steps:</w:t>
      </w:r>
    </w:p>
    <w:p w14:paraId="28D6DC69" w14:textId="77777777" w:rsidR="00FC3AD7" w:rsidRPr="009122C6" w:rsidRDefault="00FC3AD7" w:rsidP="00FC3AD7">
      <w:pPr>
        <w:pStyle w:val="ListParagraph"/>
        <w:numPr>
          <w:ilvl w:val="0"/>
          <w:numId w:val="11"/>
        </w:numPr>
        <w:rPr>
          <w:iCs/>
        </w:rPr>
      </w:pPr>
      <w:r w:rsidRPr="009122C6">
        <w:rPr>
          <w:iCs/>
        </w:rPr>
        <w:t>Make a variable for each state.</w:t>
      </w:r>
    </w:p>
    <w:p w14:paraId="55D273D2" w14:textId="77777777" w:rsidR="00FC3AD7" w:rsidRPr="009122C6" w:rsidRDefault="00FC3AD7" w:rsidP="00FC3AD7">
      <w:pPr>
        <w:pStyle w:val="ListParagraph"/>
        <w:numPr>
          <w:ilvl w:val="0"/>
          <w:numId w:val="11"/>
        </w:numPr>
        <w:rPr>
          <w:iCs/>
        </w:rPr>
      </w:pPr>
      <w:r w:rsidRPr="009122C6">
        <w:rPr>
          <w:iCs/>
        </w:rPr>
        <w:t>Make a variable for the start state, i.e., the starting variable.</w:t>
      </w:r>
    </w:p>
    <w:p w14:paraId="05B22AAA" w14:textId="77777777" w:rsidR="00FC3AD7" w:rsidRPr="009122C6" w:rsidRDefault="00FC3AD7" w:rsidP="00FC3AD7">
      <w:pPr>
        <w:pStyle w:val="ListParagraph"/>
        <w:numPr>
          <w:ilvl w:val="0"/>
          <w:numId w:val="11"/>
        </w:numPr>
        <w:rPr>
          <w:iCs/>
        </w:rPr>
      </w:pPr>
      <w:r w:rsidRPr="009122C6">
        <w:rPr>
          <w:iCs/>
        </w:rPr>
        <w:t>Make a rule for each edge.</w:t>
      </w:r>
    </w:p>
    <w:p w14:paraId="1F1B7A66" w14:textId="77777777" w:rsidR="00FC3AD7" w:rsidRPr="009122C6" w:rsidRDefault="00FC3AD7" w:rsidP="00FC3AD7">
      <w:pPr>
        <w:pStyle w:val="ListParagraph"/>
        <w:numPr>
          <w:ilvl w:val="0"/>
          <w:numId w:val="11"/>
        </w:numPr>
        <w:rPr>
          <w:iCs/>
        </w:rPr>
      </w:pPr>
      <w:r w:rsidRPr="009122C6">
        <w:rPr>
          <w:iCs/>
        </w:rPr>
        <w:t>Add a rule for the accepting state.</w:t>
      </w:r>
    </w:p>
    <w:p w14:paraId="7C336F32" w14:textId="77777777" w:rsidR="00FC3AD7" w:rsidRPr="009122C6" w:rsidRDefault="00FC3AD7" w:rsidP="00FC3AD7">
      <w:pPr>
        <w:rPr>
          <w:iCs/>
        </w:rPr>
      </w:pPr>
      <w:r w:rsidRPr="009122C6">
        <w:rPr>
          <w:iCs/>
        </w:rPr>
        <w:t>For the DFA shown above, the rules are:</w:t>
      </w:r>
    </w:p>
    <w:p w14:paraId="5C3DD0B1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A→1B | 3C</m:t>
          </m:r>
        </m:oMath>
      </m:oMathPara>
    </w:p>
    <w:p w14:paraId="4A7BF622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B→2B | 3D</m:t>
          </m:r>
        </m:oMath>
      </m:oMathPara>
    </w:p>
    <w:p w14:paraId="109E5C68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C→1D</m:t>
          </m:r>
        </m:oMath>
      </m:oMathPara>
    </w:p>
    <w:p w14:paraId="264BC465" w14:textId="77777777" w:rsidR="00FC3AD7" w:rsidRPr="009122C6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D→4D | ε</m:t>
          </m:r>
        </m:oMath>
      </m:oMathPara>
    </w:p>
    <w:p w14:paraId="43BA1C86" w14:textId="77777777" w:rsidR="00FC3AD7" w:rsidRPr="009122C6" w:rsidRDefault="00FC3AD7" w:rsidP="00FC3AD7">
      <w:pPr>
        <w:rPr>
          <w:rFonts w:eastAsiaTheme="minorEastAsia"/>
          <w:iCs/>
        </w:rPr>
      </w:pPr>
    </w:p>
    <w:p w14:paraId="55E5259B" w14:textId="77777777" w:rsidR="00FC3AD7" w:rsidRPr="009122C6" w:rsidRDefault="00FC3AD7" w:rsidP="00FC3AD7">
      <w:pPr>
        <w:pStyle w:val="Heading2"/>
        <w:rPr>
          <w:iCs/>
        </w:rPr>
      </w:pPr>
      <w:bookmarkStart w:id="2" w:name="_Toc132659325"/>
      <w:r w:rsidRPr="009122C6">
        <w:rPr>
          <w:iCs/>
        </w:rPr>
        <w:lastRenderedPageBreak/>
        <w:t>Chomsky Hierarchy</w:t>
      </w:r>
      <w:bookmarkEnd w:id="2"/>
    </w:p>
    <w:p w14:paraId="52E09ED9" w14:textId="77777777" w:rsidR="00FC3AD7" w:rsidRPr="009122C6" w:rsidRDefault="00FC3AD7" w:rsidP="00FC3AD7">
      <w:pPr>
        <w:jc w:val="center"/>
        <w:rPr>
          <w:iCs/>
        </w:rPr>
      </w:pPr>
      <w:r w:rsidRPr="009122C6">
        <w:rPr>
          <w:iCs/>
          <w:noProof/>
        </w:rPr>
        <w:drawing>
          <wp:inline distT="0" distB="0" distL="0" distR="0" wp14:anchorId="7044C111" wp14:editId="18AFA33D">
            <wp:extent cx="1996633" cy="1996633"/>
            <wp:effectExtent l="0" t="0" r="3810" b="381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286" cy="200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C81F" w14:textId="77777777" w:rsidR="00FC3AD7" w:rsidRPr="009122C6" w:rsidRDefault="00FC3AD7" w:rsidP="00FC3AD7">
      <w:pPr>
        <w:rPr>
          <w:iCs/>
        </w:rPr>
      </w:pPr>
      <w:r w:rsidRPr="009122C6">
        <w:rPr>
          <w:iCs/>
        </w:rPr>
        <w:t xml:space="preserve">The </w:t>
      </w:r>
      <w:r w:rsidRPr="00FC3AD7">
        <w:rPr>
          <w:b/>
          <w:bCs/>
          <w:iCs/>
          <w:color w:val="79B8FF" w:themeColor="accent3"/>
        </w:rPr>
        <w:t>Chomsky Hierarchy</w:t>
      </w:r>
      <w:r w:rsidRPr="009122C6">
        <w:rPr>
          <w:iCs/>
        </w:rPr>
        <w:t xml:space="preserve"> is a hierarchy of language categories. In the deepest circle, we have Type 3 languages, which are </w:t>
      </w:r>
      <w:r w:rsidRPr="00FC3AD7">
        <w:rPr>
          <w:b/>
          <w:bCs/>
          <w:iCs/>
          <w:color w:val="79B8FF" w:themeColor="accent3"/>
        </w:rPr>
        <w:t>regular languages</w:t>
      </w:r>
      <w:r w:rsidRPr="009122C6">
        <w:rPr>
          <w:iCs/>
        </w:rPr>
        <w:t xml:space="preserve">. In the circle outside that we have Type 2 languages, </w:t>
      </w:r>
      <w:r w:rsidRPr="00FC3AD7">
        <w:rPr>
          <w:b/>
          <w:bCs/>
          <w:iCs/>
          <w:color w:val="79B8FF" w:themeColor="accent3"/>
        </w:rPr>
        <w:t>context free languages</w:t>
      </w:r>
      <w:r w:rsidRPr="009122C6">
        <w:rPr>
          <w:iCs/>
        </w:rPr>
        <w:t xml:space="preserve">. Outside that are Type 1 languages, which are called </w:t>
      </w:r>
      <w:r w:rsidRPr="00FC3AD7">
        <w:rPr>
          <w:b/>
          <w:bCs/>
          <w:iCs/>
          <w:color w:val="79B8FF" w:themeColor="accent3"/>
        </w:rPr>
        <w:t>concept sensitive languages</w:t>
      </w:r>
      <w:r w:rsidRPr="009122C6">
        <w:rPr>
          <w:iCs/>
        </w:rPr>
        <w:t xml:space="preserve">. On the outer-most circle, we have Type 0 languages, known as </w:t>
      </w:r>
      <w:r w:rsidRPr="00FC3AD7">
        <w:rPr>
          <w:b/>
          <w:bCs/>
          <w:iCs/>
          <w:color w:val="79B8FF" w:themeColor="accent3"/>
        </w:rPr>
        <w:t>Turing recognizable languages</w:t>
      </w:r>
      <w:r w:rsidRPr="009122C6">
        <w:rPr>
          <w:iCs/>
        </w:rPr>
        <w:t>.</w:t>
      </w:r>
    </w:p>
    <w:p w14:paraId="001C0636" w14:textId="77777777" w:rsidR="00FC3AD7" w:rsidRPr="009122C6" w:rsidRDefault="00FC3AD7" w:rsidP="00FC3AD7">
      <w:pPr>
        <w:rPr>
          <w:iCs/>
        </w:rPr>
      </w:pPr>
    </w:p>
    <w:p w14:paraId="4E26FAE4" w14:textId="77777777" w:rsidR="00FC3AD7" w:rsidRPr="009122C6" w:rsidRDefault="00FC3AD7" w:rsidP="00FC3AD7">
      <w:pPr>
        <w:pStyle w:val="Heading2"/>
        <w:rPr>
          <w:iCs/>
        </w:rPr>
      </w:pPr>
      <w:bookmarkStart w:id="3" w:name="_Toc132659326"/>
      <w:r w:rsidRPr="009122C6">
        <w:rPr>
          <w:iCs/>
        </w:rPr>
        <w:t>Chomsky Normal Form</w:t>
      </w:r>
      <w:bookmarkEnd w:id="3"/>
    </w:p>
    <w:p w14:paraId="4873DC4A" w14:textId="77777777" w:rsidR="00FC3AD7" w:rsidRPr="009122C6" w:rsidRDefault="00FC3AD7" w:rsidP="00FC3AD7">
      <w:pPr>
        <w:rPr>
          <w:rFonts w:eastAsiaTheme="minorEastAsia"/>
          <w:iCs/>
        </w:rPr>
      </w:pPr>
      <w:r w:rsidRPr="009122C6">
        <w:rPr>
          <w:iCs/>
        </w:rPr>
        <w:t xml:space="preserve">The </w:t>
      </w:r>
      <w:r w:rsidRPr="00FC3AD7">
        <w:rPr>
          <w:b/>
          <w:bCs/>
          <w:iCs/>
          <w:color w:val="79B8FF" w:themeColor="accent3"/>
        </w:rPr>
        <w:t>Chomsky Normal Form</w:t>
      </w:r>
      <w:r w:rsidRPr="009122C6">
        <w:rPr>
          <w:iCs/>
        </w:rPr>
        <w:t xml:space="preserve"> (CNF) is a form for writing </w:t>
      </w:r>
      <w:r w:rsidRPr="00FC3AD7">
        <w:rPr>
          <w:b/>
          <w:bCs/>
          <w:iCs/>
          <w:color w:val="79B8FF" w:themeColor="accent3"/>
        </w:rPr>
        <w:t>production rules</w:t>
      </w:r>
      <w:r w:rsidRPr="009122C6">
        <w:rPr>
          <w:iCs/>
        </w:rPr>
        <w:t xml:space="preserve">. It has the format </w:t>
      </w:r>
      <m:oMath>
        <m:r>
          <m:rPr>
            <m:sty m:val="p"/>
          </m:rPr>
          <w:rPr>
            <w:rFonts w:ascii="Cambria Math" w:hAnsi="Cambria Math"/>
          </w:rPr>
          <m:t>A→BC</m:t>
        </m:r>
      </m:oMath>
      <w:r w:rsidRPr="009122C6">
        <w:rPr>
          <w:rFonts w:eastAsiaTheme="minorEastAsia"/>
          <w:iCs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A→a</m:t>
        </m:r>
      </m:oMath>
      <w:r w:rsidRPr="009122C6">
        <w:rPr>
          <w:rFonts w:eastAsiaTheme="minorEastAsia"/>
          <w:iCs/>
        </w:rPr>
        <w:t xml:space="preserve">. Thus, it is possible to write the rule as a combination of exactly 2 variables, neither of which are the starting variable, or as a single terminal state. There is one exception to this form just for starting variables, </w:t>
      </w:r>
      <m:oMath>
        <m:r>
          <m:rPr>
            <m:sty m:val="p"/>
          </m:rPr>
          <w:rPr>
            <w:rFonts w:ascii="Cambria Math" w:eastAsiaTheme="minorEastAsia" w:hAnsi="Cambria Math"/>
          </w:rPr>
          <m:t>S→ε</m:t>
        </m:r>
      </m:oMath>
      <w:r w:rsidRPr="009122C6">
        <w:rPr>
          <w:rFonts w:eastAsiaTheme="minorEastAsia"/>
          <w:iCs/>
        </w:rPr>
        <w:t>.</w:t>
      </w:r>
    </w:p>
    <w:p w14:paraId="1FD6D47B" w14:textId="2BBA44AA" w:rsidR="00FC3AD7" w:rsidRDefault="00FC3AD7">
      <w:pPr>
        <w:spacing w:after="160" w:line="259" w:lineRule="auto"/>
        <w:jc w:val="left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0FA2451C" w14:textId="77777777" w:rsidR="00FC3AD7" w:rsidRPr="009122C6" w:rsidRDefault="00FC3AD7" w:rsidP="00FC3AD7">
      <w:pPr>
        <w:pStyle w:val="Heading2"/>
        <w:rPr>
          <w:iCs/>
        </w:rPr>
      </w:pPr>
      <w:bookmarkStart w:id="4" w:name="_Toc132659327"/>
      <w:r w:rsidRPr="009122C6">
        <w:rPr>
          <w:iCs/>
        </w:rPr>
        <w:lastRenderedPageBreak/>
        <w:t>Converting CFG to CNF</w:t>
      </w:r>
      <w:bookmarkEnd w:id="4"/>
    </w:p>
    <w:p w14:paraId="5F41EF27" w14:textId="77777777" w:rsidR="00FC3AD7" w:rsidRPr="009122C6" w:rsidRDefault="00FC3AD7" w:rsidP="00FC3AD7">
      <w:pPr>
        <w:rPr>
          <w:iCs/>
        </w:rPr>
      </w:pPr>
      <w:r w:rsidRPr="009122C6">
        <w:rPr>
          <w:iCs/>
        </w:rPr>
        <w:t>Every CFG can be represented as a CNF. To do this we must follow the following rules:</w:t>
      </w:r>
    </w:p>
    <w:p w14:paraId="7F809CE8" w14:textId="77777777" w:rsidR="00FC3AD7" w:rsidRPr="009122C6" w:rsidRDefault="00FC3AD7" w:rsidP="00FC3AD7">
      <w:pPr>
        <w:pStyle w:val="ListParagraph"/>
        <w:numPr>
          <w:ilvl w:val="0"/>
          <w:numId w:val="12"/>
        </w:numPr>
        <w:rPr>
          <w:iCs/>
        </w:rPr>
      </w:pPr>
      <w:r w:rsidRPr="009122C6">
        <w:rPr>
          <w:iCs/>
        </w:rPr>
        <w:t>Make sure the starting symbol does not appear on the right-hand side of any production rules.</w:t>
      </w:r>
    </w:p>
    <w:p w14:paraId="04106626" w14:textId="77777777" w:rsidR="00FC3AD7" w:rsidRPr="009122C6" w:rsidRDefault="00FC3AD7" w:rsidP="00FC3AD7">
      <w:pPr>
        <w:pStyle w:val="ListParagraph"/>
        <w:numPr>
          <w:ilvl w:val="0"/>
          <w:numId w:val="12"/>
        </w:numPr>
        <w:rPr>
          <w:iCs/>
        </w:rPr>
      </w:pPr>
      <w:r w:rsidRPr="009122C6">
        <w:rPr>
          <w:iCs/>
        </w:rPr>
        <w:t xml:space="preserve">Remove 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Pr="009122C6">
        <w:rPr>
          <w:rFonts w:eastAsiaTheme="minorEastAsia"/>
          <w:iCs/>
        </w:rPr>
        <w:t xml:space="preserve"> production rules, e.g., </w:t>
      </w:r>
      <m:oMath>
        <m:r>
          <m:rPr>
            <m:sty m:val="p"/>
          </m:rPr>
          <w:rPr>
            <w:rFonts w:ascii="Cambria Math" w:eastAsiaTheme="minorEastAsia" w:hAnsi="Cambria Math"/>
          </w:rPr>
          <m:t>A→ε</m:t>
        </m:r>
      </m:oMath>
      <w:r w:rsidRPr="009122C6">
        <w:rPr>
          <w:rFonts w:eastAsiaTheme="minorEastAsia"/>
          <w:iCs/>
        </w:rPr>
        <w:t>.</w:t>
      </w:r>
    </w:p>
    <w:p w14:paraId="042B68A5" w14:textId="77777777" w:rsidR="00FC3AD7" w:rsidRPr="009122C6" w:rsidRDefault="00FC3AD7" w:rsidP="00FC3AD7">
      <w:pPr>
        <w:pStyle w:val="ListParagraph"/>
        <w:numPr>
          <w:ilvl w:val="0"/>
          <w:numId w:val="12"/>
        </w:numPr>
        <w:rPr>
          <w:iCs/>
        </w:rPr>
      </w:pPr>
      <w:r w:rsidRPr="009122C6">
        <w:rPr>
          <w:rFonts w:eastAsiaTheme="minorEastAsia"/>
          <w:iCs/>
        </w:rPr>
        <w:t xml:space="preserve">Get rid of all unit production rules, e.g., </w:t>
      </w:r>
      <m:oMath>
        <m:r>
          <m:rPr>
            <m:sty m:val="p"/>
          </m:rPr>
          <w:rPr>
            <w:rFonts w:ascii="Cambria Math" w:eastAsiaTheme="minorEastAsia" w:hAnsi="Cambria Math"/>
          </w:rPr>
          <m:t>A→B</m:t>
        </m:r>
      </m:oMath>
      <w:r w:rsidRPr="009122C6">
        <w:rPr>
          <w:rFonts w:eastAsiaTheme="minorEastAsia"/>
          <w:iCs/>
        </w:rPr>
        <w:t>.</w:t>
      </w:r>
    </w:p>
    <w:p w14:paraId="105A3532" w14:textId="77777777" w:rsidR="00FC3AD7" w:rsidRPr="009122C6" w:rsidRDefault="00FC3AD7" w:rsidP="00FC3AD7">
      <w:pPr>
        <w:pStyle w:val="ListParagraph"/>
        <w:numPr>
          <w:ilvl w:val="0"/>
          <w:numId w:val="12"/>
        </w:numPr>
        <w:rPr>
          <w:iCs/>
        </w:rPr>
      </w:pPr>
      <w:r w:rsidRPr="009122C6">
        <w:rPr>
          <w:rFonts w:eastAsiaTheme="minorEastAsia"/>
          <w:iCs/>
        </w:rPr>
        <w:t xml:space="preserve">Get rid of all rules with more than 2 symbols on the right-hand side, e.g., </w:t>
      </w:r>
      <m:oMath>
        <m:r>
          <m:rPr>
            <m:sty m:val="p"/>
          </m:rPr>
          <w:rPr>
            <w:rFonts w:ascii="Cambria Math" w:eastAsiaTheme="minorEastAsia" w:hAnsi="Cambria Math"/>
          </w:rPr>
          <m:t>A→BCDE</m:t>
        </m:r>
      </m:oMath>
      <w:r w:rsidRPr="009122C6">
        <w:rPr>
          <w:rFonts w:eastAsiaTheme="minorEastAsia"/>
          <w:iCs/>
        </w:rPr>
        <w:t>.</w:t>
      </w:r>
    </w:p>
    <w:p w14:paraId="6FB77BEE" w14:textId="77777777" w:rsidR="00FC3AD7" w:rsidRPr="009122C6" w:rsidRDefault="00FC3AD7" w:rsidP="00FC3AD7">
      <w:pPr>
        <w:pStyle w:val="ListParagraph"/>
        <w:numPr>
          <w:ilvl w:val="0"/>
          <w:numId w:val="12"/>
        </w:numPr>
        <w:rPr>
          <w:iCs/>
        </w:rPr>
      </w:pPr>
      <w:r w:rsidRPr="009122C6">
        <w:rPr>
          <w:rFonts w:eastAsiaTheme="minorEastAsia"/>
          <w:iCs/>
        </w:rPr>
        <w:t xml:space="preserve">All rules must be in the form </w:t>
      </w:r>
      <m:oMath>
        <m:r>
          <m:rPr>
            <m:sty m:val="p"/>
          </m:rPr>
          <w:rPr>
            <w:rFonts w:ascii="Cambria Math" w:eastAsiaTheme="minorEastAsia" w:hAnsi="Cambria Math"/>
          </w:rPr>
          <m:t>A→BC</m:t>
        </m:r>
      </m:oMath>
      <w:r w:rsidRPr="009122C6">
        <w:rPr>
          <w:rFonts w:eastAsiaTheme="minorEastAsia"/>
          <w:iCs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A→a</m:t>
        </m:r>
      </m:oMath>
      <w:r w:rsidRPr="009122C6">
        <w:rPr>
          <w:rFonts w:eastAsiaTheme="minorEastAsia"/>
          <w:iCs/>
        </w:rPr>
        <w:t>.</w:t>
      </w:r>
    </w:p>
    <w:p w14:paraId="6D1A3F36" w14:textId="77777777" w:rsidR="00FC3AD7" w:rsidRPr="009122C6" w:rsidRDefault="00FC3AD7" w:rsidP="00FC3AD7">
      <w:pPr>
        <w:rPr>
          <w:iCs/>
        </w:rPr>
      </w:pPr>
    </w:p>
    <w:p w14:paraId="22F7EE3C" w14:textId="77777777" w:rsidR="00FC3AD7" w:rsidRPr="009122C6" w:rsidRDefault="00FC3AD7" w:rsidP="00FC3AD7">
      <w:pPr>
        <w:rPr>
          <w:iCs/>
        </w:rPr>
      </w:pPr>
      <w:r w:rsidRPr="009122C6">
        <w:rPr>
          <w:iCs/>
        </w:rPr>
        <w:t>Consider the following set of production rules:</w:t>
      </w:r>
    </w:p>
    <w:p w14:paraId="1C7B31C4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S→ABA</m:t>
          </m:r>
        </m:oMath>
      </m:oMathPara>
    </w:p>
    <w:p w14:paraId="3D30E7FF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A→aA | ε</m:t>
          </m:r>
        </m:oMath>
      </m:oMathPara>
    </w:p>
    <w:p w14:paraId="1840F988" w14:textId="77777777" w:rsidR="00FC3AD7" w:rsidRPr="009122C6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B→bB | ε</m:t>
          </m:r>
        </m:oMath>
      </m:oMathPara>
    </w:p>
    <w:p w14:paraId="0FB18C5C" w14:textId="77777777" w:rsidR="00FC3AD7" w:rsidRPr="009122C6" w:rsidRDefault="00FC3AD7" w:rsidP="00FC3AD7">
      <w:pPr>
        <w:rPr>
          <w:rFonts w:eastAsiaTheme="minorEastAsia"/>
          <w:iCs/>
        </w:rPr>
      </w:pPr>
      <w:r w:rsidRPr="009122C6">
        <w:rPr>
          <w:rFonts w:eastAsiaTheme="minorEastAsia"/>
          <w:iCs/>
        </w:rPr>
        <w:t xml:space="preserve">These do not break rule 1, but they do break rule 2. We must remove </w:t>
      </w:r>
      <m:oMath>
        <m:r>
          <m:rPr>
            <m:sty m:val="p"/>
          </m:rPr>
          <w:rPr>
            <w:rFonts w:ascii="Cambria Math" w:eastAsiaTheme="minorEastAsia" w:hAnsi="Cambria Math"/>
          </w:rPr>
          <m:t>A→ε</m:t>
        </m:r>
      </m:oMath>
      <w:r w:rsidRPr="009122C6">
        <w:rPr>
          <w:rFonts w:eastAsiaTheme="minorEastAsia"/>
          <w:iCs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B→ε</m:t>
        </m:r>
      </m:oMath>
      <w:r w:rsidRPr="009122C6">
        <w:rPr>
          <w:rFonts w:eastAsiaTheme="minorEastAsia"/>
          <w:iCs/>
        </w:rPr>
        <w:t xml:space="preserve">. We do this by placing </w:t>
      </w:r>
      <m:oMath>
        <m:r>
          <m:rPr>
            <m:sty m:val="p"/>
          </m:rPr>
          <w:rPr>
            <w:rFonts w:ascii="Cambria Math" w:eastAsiaTheme="minorEastAsia" w:hAnsi="Cambria Math"/>
          </w:rPr>
          <m:t>A=ε</m:t>
        </m:r>
      </m:oMath>
      <w:r w:rsidRPr="009122C6">
        <w:rPr>
          <w:rFonts w:eastAsiaTheme="minorEastAsia"/>
          <w:iCs/>
        </w:rPr>
        <w:t xml:space="preserve"> anywhere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9122C6">
        <w:rPr>
          <w:rFonts w:eastAsiaTheme="minorEastAsia"/>
          <w:iCs/>
        </w:rPr>
        <w:t xml:space="preserve"> appears, and </w:t>
      </w:r>
      <m:oMath>
        <m:r>
          <m:rPr>
            <m:sty m:val="p"/>
          </m:rPr>
          <w:rPr>
            <w:rFonts w:ascii="Cambria Math" w:eastAsiaTheme="minorEastAsia" w:hAnsi="Cambria Math"/>
          </w:rPr>
          <m:t>B=ε</m:t>
        </m:r>
      </m:oMath>
      <w:r w:rsidRPr="009122C6">
        <w:rPr>
          <w:rFonts w:eastAsiaTheme="minorEastAsia"/>
          <w:iCs/>
        </w:rPr>
        <w:t xml:space="preserve"> anywhere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9122C6">
        <w:rPr>
          <w:rFonts w:eastAsiaTheme="minorEastAsia"/>
          <w:iCs/>
        </w:rPr>
        <w:t xml:space="preserve"> appears.</w:t>
      </w:r>
    </w:p>
    <w:p w14:paraId="29625082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S→ABA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BA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AB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B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AA | A</m:t>
          </m:r>
        </m:oMath>
      </m:oMathPara>
    </w:p>
    <w:p w14:paraId="3BB74FB6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A→aA | a</m:t>
          </m:r>
        </m:oMath>
      </m:oMathPara>
    </w:p>
    <w:p w14:paraId="0279D3B6" w14:textId="77777777" w:rsidR="00FC3AD7" w:rsidRPr="009122C6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B→bB | b</m:t>
          </m:r>
        </m:oMath>
      </m:oMathPara>
    </w:p>
    <w:p w14:paraId="16BB9163" w14:textId="77777777" w:rsidR="00FC3AD7" w:rsidRPr="009122C6" w:rsidRDefault="00FC3AD7" w:rsidP="00FC3AD7">
      <w:pPr>
        <w:rPr>
          <w:rFonts w:eastAsiaTheme="minorEastAsia"/>
          <w:iCs/>
        </w:rPr>
      </w:pPr>
      <w:r w:rsidRPr="009122C6">
        <w:rPr>
          <w:rFonts w:eastAsiaTheme="minorEastAsia"/>
          <w:iCs/>
        </w:rPr>
        <w:t xml:space="preserve">This setup still violates rule 3. To get rid of </w:t>
      </w:r>
      <m:oMath>
        <m:r>
          <m:rPr>
            <m:sty m:val="p"/>
          </m:rPr>
          <w:rPr>
            <w:rFonts w:ascii="Cambria Math" w:eastAsiaTheme="minorEastAsia" w:hAnsi="Cambria Math"/>
          </w:rPr>
          <m:t>S→A</m:t>
        </m:r>
      </m:oMath>
      <w:r w:rsidRPr="009122C6">
        <w:rPr>
          <w:rFonts w:eastAsiaTheme="minorEastAsia"/>
          <w:iCs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S→B</m:t>
        </m:r>
      </m:oMath>
      <w:r w:rsidRPr="009122C6">
        <w:rPr>
          <w:rFonts w:eastAsiaTheme="minorEastAsia"/>
          <w:iCs/>
        </w:rPr>
        <w:t xml:space="preserve">, we must replace them with </w:t>
      </w:r>
      <m:oMath>
        <m:r>
          <m:rPr>
            <m:sty m:val="p"/>
          </m:rPr>
          <w:rPr>
            <w:rFonts w:ascii="Cambria Math" w:eastAsiaTheme="minorEastAsia" w:hAnsi="Cambria Math"/>
          </w:rPr>
          <m:t>S→aA | A</m:t>
        </m:r>
      </m:oMath>
      <w:r w:rsidRPr="009122C6">
        <w:rPr>
          <w:rFonts w:eastAsiaTheme="minorEastAsia"/>
          <w:iCs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S→bB | B</m:t>
        </m:r>
      </m:oMath>
      <w:r w:rsidRPr="009122C6">
        <w:rPr>
          <w:rFonts w:eastAsiaTheme="minorEastAsia"/>
          <w:iCs/>
        </w:rPr>
        <w:t xml:space="preserve"> respectively.</w:t>
      </w:r>
    </w:p>
    <w:p w14:paraId="34C53326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S→ABA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AA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BA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aA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a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AB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bB | b</m:t>
          </m:r>
        </m:oMath>
      </m:oMathPara>
    </w:p>
    <w:p w14:paraId="0C47FB6B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m:t>A→aA | a</m:t>
          </m:r>
        </m:oMath>
      </m:oMathPara>
    </w:p>
    <w:p w14:paraId="4084FDB4" w14:textId="77777777" w:rsidR="00FC3AD7" w:rsidRPr="009122C6" w:rsidRDefault="00FC3AD7" w:rsidP="00FC3AD7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B→bB | b</m:t>
          </m:r>
        </m:oMath>
      </m:oMathPara>
    </w:p>
    <w:p w14:paraId="4905C752" w14:textId="77777777" w:rsidR="00FC3AD7" w:rsidRPr="009122C6" w:rsidRDefault="00FC3AD7" w:rsidP="00FC3AD7">
      <w:pPr>
        <w:rPr>
          <w:rFonts w:eastAsiaTheme="minorEastAsia"/>
          <w:iCs/>
        </w:rPr>
      </w:pPr>
      <w:r w:rsidRPr="009122C6">
        <w:rPr>
          <w:rFonts w:eastAsiaTheme="minorEastAsia"/>
          <w:iCs/>
        </w:rPr>
        <w:t xml:space="preserve">Finally, we have combinations of variables and terminal states, which we are not allowed to have. To replace those, we need to introduce new variables. Let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→AB</m:t>
        </m:r>
      </m:oMath>
      <w:r w:rsidRPr="009122C6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→a</m:t>
        </m:r>
      </m:oMath>
      <w:r w:rsidRPr="009122C6">
        <w:rPr>
          <w:rFonts w:eastAsiaTheme="minorEastAsia"/>
          <w:iCs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→b</m:t>
        </m:r>
      </m:oMath>
      <w:r w:rsidRPr="009122C6">
        <w:rPr>
          <w:rFonts w:eastAsiaTheme="minorEastAsia"/>
          <w:iCs/>
        </w:rPr>
        <w:t>.</w:t>
      </w:r>
    </w:p>
    <w:p w14:paraId="7DBC61F6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S→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A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AA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BA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A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a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AB 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B | b</m:t>
          </m:r>
        </m:oMath>
      </m:oMathPara>
    </w:p>
    <w:p w14:paraId="3F071E04" w14:textId="77777777" w:rsidR="00FC3AD7" w:rsidRPr="009122C6" w:rsidRDefault="00FC3AD7" w:rsidP="00FC3AD7">
      <w:pPr>
        <w:spacing w:after="0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A→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A | a</m:t>
          </m:r>
        </m:oMath>
      </m:oMathPara>
    </w:p>
    <w:p w14:paraId="7DD3C82B" w14:textId="69C2D86F" w:rsidR="00FC3AD7" w:rsidRPr="00FC3AD7" w:rsidRDefault="00FC3AD7" w:rsidP="00FF3D91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B→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B | b</m:t>
          </m:r>
        </m:oMath>
      </m:oMathPara>
    </w:p>
    <w:sectPr w:rsidR="00FC3AD7" w:rsidRPr="00FC3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4468064-1E91-478A-A414-9176F634511A}"/>
    <w:embedBold r:id="rId2" w:fontKey="{9BB7F9C7-557C-4E1D-B35A-2C23E30C4EF4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A098351-B9F8-4D65-88DF-459BBA7BECF2}"/>
    <w:embedBold r:id="rId4" w:fontKey="{83A63AA0-C566-44CE-8666-AA3071C345D1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E9BE6A3-A5B5-4969-97F8-DBF3081AD2D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B125AA3-2C34-415B-89A5-BABAA914C8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32D5677"/>
    <w:multiLevelType w:val="hybridMultilevel"/>
    <w:tmpl w:val="B9F20F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89782D"/>
    <w:multiLevelType w:val="hybridMultilevel"/>
    <w:tmpl w:val="A8DC74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  <w:num w:numId="11" w16cid:durableId="549457920">
    <w:abstractNumId w:val="10"/>
  </w:num>
  <w:num w:numId="12" w16cid:durableId="19885893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D91"/>
    <w:rsid w:val="00002BF6"/>
    <w:rsid w:val="000743A6"/>
    <w:rsid w:val="000921FC"/>
    <w:rsid w:val="00181091"/>
    <w:rsid w:val="003221B0"/>
    <w:rsid w:val="00366BB2"/>
    <w:rsid w:val="003B176B"/>
    <w:rsid w:val="003D2BB2"/>
    <w:rsid w:val="003E46A8"/>
    <w:rsid w:val="0052736E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D37230"/>
    <w:rsid w:val="00D84B6C"/>
    <w:rsid w:val="00FC3AD7"/>
    <w:rsid w:val="00FF3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20A91"/>
  <w15:chartTrackingRefBased/>
  <w15:docId w15:val="{0203AA1F-9DE1-424F-BD12-D8B657614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character" w:styleId="PlaceholderText">
    <w:name w:val="Placeholder Text"/>
    <w:basedOn w:val="DefaultParagraphFont"/>
    <w:uiPriority w:val="99"/>
    <w:semiHidden/>
    <w:rsid w:val="00FF3D91"/>
    <w:rPr>
      <w:color w:val="808080"/>
    </w:rPr>
  </w:style>
  <w:style w:type="paragraph" w:styleId="ListParagraph">
    <w:name w:val="List Paragraph"/>
    <w:basedOn w:val="Normal"/>
    <w:uiPriority w:val="34"/>
    <w:qFormat/>
    <w:rsid w:val="000743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3AD7"/>
    <w:rPr>
      <w:color w:val="79B8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A2539-C7E3-49D5-88B0-B7D1BEF29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9</Pages>
  <Words>635</Words>
  <Characters>3623</Characters>
  <Application>Microsoft Office Word</Application>
  <DocSecurity>0</DocSecurity>
  <Lines>30</Lines>
  <Paragraphs>8</Paragraphs>
  <ScaleCrop>false</ScaleCrop>
  <Company/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2022-10-15T15:37:00Z</dcterms:created>
  <dcterms:modified xsi:type="dcterms:W3CDTF">2023-05-22T13:57:00Z</dcterms:modified>
</cp:coreProperties>
</file>