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85FF154" w14:textId="4707F45F" w:rsidR="003B176B" w:rsidRDefault="000D5A2F" w:rsidP="000D5A2F">
      <w:pPr>
        <w:pStyle w:val="Title"/>
        <w:rPr>
          <w:lang w:val="en-US"/>
        </w:rPr>
      </w:pPr>
      <w:r>
        <w:rPr>
          <w:lang w:val="en-US"/>
        </w:rPr>
        <w:t>De Bruijn Sequences</w:t>
      </w:r>
    </w:p>
    <w:sdt>
      <w:sdtPr>
        <w:rPr>
          <w:rFonts w:eastAsiaTheme="minorHAnsi" w:cstheme="minorBidi"/>
          <w:sz w:val="24"/>
          <w:szCs w:val="22"/>
        </w:rPr>
        <w:id w:val="-2009513350"/>
        <w:docPartObj>
          <w:docPartGallery w:val="Table of Contents"/>
          <w:docPartUnique/>
        </w:docPartObj>
      </w:sdtPr>
      <w:sdtEndPr>
        <w:rPr>
          <w:b/>
          <w:bCs/>
          <w:noProof/>
        </w:rPr>
      </w:sdtEndPr>
      <w:sdtContent>
        <w:p w14:paraId="131FD51C" w14:textId="65F1517F" w:rsidR="003C7BAF" w:rsidRDefault="003C7BAF">
          <w:pPr>
            <w:pStyle w:val="TOCHeading"/>
          </w:pPr>
          <w:r>
            <w:t>Table of Contents</w:t>
          </w:r>
        </w:p>
        <w:p w14:paraId="22FFA6B9" w14:textId="43BB7B89" w:rsidR="003C7BAF" w:rsidRDefault="003C7BAF">
          <w:pPr>
            <w:pStyle w:val="TOC2"/>
            <w:tabs>
              <w:tab w:val="right" w:leader="dot" w:pos="9016"/>
            </w:tabs>
            <w:rPr>
              <w:rFonts w:asciiTheme="minorHAnsi" w:eastAsiaTheme="minorEastAsia" w:hAnsiTheme="minorHAnsi" w:cs="Vrinda"/>
              <w:noProof/>
              <w:color w:val="auto"/>
              <w:sz w:val="22"/>
              <w:szCs w:val="28"/>
              <w:lang w:eastAsia="en-GB" w:bidi="bn-BD"/>
            </w:rPr>
          </w:pPr>
          <w:r>
            <w:fldChar w:fldCharType="begin"/>
          </w:r>
          <w:r>
            <w:instrText xml:space="preserve"> TOC \o "1-3" \h \z \u </w:instrText>
          </w:r>
          <w:r>
            <w:fldChar w:fldCharType="separate"/>
          </w:r>
          <w:hyperlink w:anchor="_Toc138883427" w:history="1">
            <w:r w:rsidRPr="008936B5">
              <w:rPr>
                <w:rStyle w:val="Hyperlink"/>
                <w:noProof/>
                <w:lang w:val="en-US"/>
              </w:rPr>
              <w:t>Applications</w:t>
            </w:r>
            <w:r>
              <w:rPr>
                <w:noProof/>
                <w:webHidden/>
              </w:rPr>
              <w:tab/>
            </w:r>
            <w:r>
              <w:rPr>
                <w:noProof/>
                <w:webHidden/>
              </w:rPr>
              <w:fldChar w:fldCharType="begin"/>
            </w:r>
            <w:r>
              <w:rPr>
                <w:noProof/>
                <w:webHidden/>
              </w:rPr>
              <w:instrText xml:space="preserve"> PAGEREF _Toc138883427 \h </w:instrText>
            </w:r>
            <w:r>
              <w:rPr>
                <w:noProof/>
                <w:webHidden/>
              </w:rPr>
            </w:r>
            <w:r>
              <w:rPr>
                <w:noProof/>
                <w:webHidden/>
              </w:rPr>
              <w:fldChar w:fldCharType="separate"/>
            </w:r>
            <w:r>
              <w:rPr>
                <w:noProof/>
                <w:webHidden/>
              </w:rPr>
              <w:t>2</w:t>
            </w:r>
            <w:r>
              <w:rPr>
                <w:noProof/>
                <w:webHidden/>
              </w:rPr>
              <w:fldChar w:fldCharType="end"/>
            </w:r>
          </w:hyperlink>
        </w:p>
        <w:p w14:paraId="44ABD1B0" w14:textId="7EEA115D" w:rsidR="003C7BAF" w:rsidRDefault="00000000">
          <w:pPr>
            <w:pStyle w:val="TOC3"/>
            <w:tabs>
              <w:tab w:val="right" w:leader="dot" w:pos="9016"/>
            </w:tabs>
            <w:rPr>
              <w:rFonts w:asciiTheme="minorHAnsi" w:eastAsiaTheme="minorEastAsia" w:hAnsiTheme="minorHAnsi" w:cs="Vrinda"/>
              <w:noProof/>
              <w:color w:val="auto"/>
              <w:sz w:val="22"/>
              <w:szCs w:val="28"/>
              <w:lang w:eastAsia="en-GB" w:bidi="bn-BD"/>
            </w:rPr>
          </w:pPr>
          <w:hyperlink w:anchor="_Toc138883428" w:history="1">
            <w:r w:rsidR="003C7BAF" w:rsidRPr="008936B5">
              <w:rPr>
                <w:rStyle w:val="Hyperlink"/>
                <w:noProof/>
                <w:lang w:val="en-US"/>
              </w:rPr>
              <w:t>Brute Force Attacks</w:t>
            </w:r>
            <w:r w:rsidR="003C7BAF">
              <w:rPr>
                <w:noProof/>
                <w:webHidden/>
              </w:rPr>
              <w:tab/>
            </w:r>
            <w:r w:rsidR="003C7BAF">
              <w:rPr>
                <w:noProof/>
                <w:webHidden/>
              </w:rPr>
              <w:fldChar w:fldCharType="begin"/>
            </w:r>
            <w:r w:rsidR="003C7BAF">
              <w:rPr>
                <w:noProof/>
                <w:webHidden/>
              </w:rPr>
              <w:instrText xml:space="preserve"> PAGEREF _Toc138883428 \h </w:instrText>
            </w:r>
            <w:r w:rsidR="003C7BAF">
              <w:rPr>
                <w:noProof/>
                <w:webHidden/>
              </w:rPr>
            </w:r>
            <w:r w:rsidR="003C7BAF">
              <w:rPr>
                <w:noProof/>
                <w:webHidden/>
              </w:rPr>
              <w:fldChar w:fldCharType="separate"/>
            </w:r>
            <w:r w:rsidR="003C7BAF">
              <w:rPr>
                <w:noProof/>
                <w:webHidden/>
              </w:rPr>
              <w:t>2</w:t>
            </w:r>
            <w:r w:rsidR="003C7BAF">
              <w:rPr>
                <w:noProof/>
                <w:webHidden/>
              </w:rPr>
              <w:fldChar w:fldCharType="end"/>
            </w:r>
          </w:hyperlink>
        </w:p>
        <w:p w14:paraId="0E98158C" w14:textId="0A21F17F" w:rsidR="003C7BAF" w:rsidRDefault="00000000">
          <w:pPr>
            <w:pStyle w:val="TOC3"/>
            <w:tabs>
              <w:tab w:val="right" w:leader="dot" w:pos="9016"/>
            </w:tabs>
            <w:rPr>
              <w:rFonts w:asciiTheme="minorHAnsi" w:eastAsiaTheme="minorEastAsia" w:hAnsiTheme="minorHAnsi" w:cs="Vrinda"/>
              <w:noProof/>
              <w:color w:val="auto"/>
              <w:sz w:val="22"/>
              <w:szCs w:val="28"/>
              <w:lang w:eastAsia="en-GB" w:bidi="bn-BD"/>
            </w:rPr>
          </w:pPr>
          <w:hyperlink w:anchor="_Toc138883429" w:history="1">
            <w:r w:rsidR="003C7BAF" w:rsidRPr="008936B5">
              <w:rPr>
                <w:rStyle w:val="Hyperlink"/>
                <w:noProof/>
                <w:lang w:val="en-US"/>
              </w:rPr>
              <w:t>Angle Detection</w:t>
            </w:r>
            <w:r w:rsidR="003C7BAF">
              <w:rPr>
                <w:noProof/>
                <w:webHidden/>
              </w:rPr>
              <w:tab/>
            </w:r>
            <w:r w:rsidR="003C7BAF">
              <w:rPr>
                <w:noProof/>
                <w:webHidden/>
              </w:rPr>
              <w:fldChar w:fldCharType="begin"/>
            </w:r>
            <w:r w:rsidR="003C7BAF">
              <w:rPr>
                <w:noProof/>
                <w:webHidden/>
              </w:rPr>
              <w:instrText xml:space="preserve"> PAGEREF _Toc138883429 \h </w:instrText>
            </w:r>
            <w:r w:rsidR="003C7BAF">
              <w:rPr>
                <w:noProof/>
                <w:webHidden/>
              </w:rPr>
            </w:r>
            <w:r w:rsidR="003C7BAF">
              <w:rPr>
                <w:noProof/>
                <w:webHidden/>
              </w:rPr>
              <w:fldChar w:fldCharType="separate"/>
            </w:r>
            <w:r w:rsidR="003C7BAF">
              <w:rPr>
                <w:noProof/>
                <w:webHidden/>
              </w:rPr>
              <w:t>3</w:t>
            </w:r>
            <w:r w:rsidR="003C7BAF">
              <w:rPr>
                <w:noProof/>
                <w:webHidden/>
              </w:rPr>
              <w:fldChar w:fldCharType="end"/>
            </w:r>
          </w:hyperlink>
        </w:p>
        <w:p w14:paraId="7B7F4FB5" w14:textId="07B8B91B" w:rsidR="003C7BAF" w:rsidRDefault="00000000">
          <w:pPr>
            <w:pStyle w:val="TOC3"/>
            <w:tabs>
              <w:tab w:val="right" w:leader="dot" w:pos="9016"/>
            </w:tabs>
            <w:rPr>
              <w:rFonts w:asciiTheme="minorHAnsi" w:eastAsiaTheme="minorEastAsia" w:hAnsiTheme="minorHAnsi" w:cs="Vrinda"/>
              <w:noProof/>
              <w:color w:val="auto"/>
              <w:sz w:val="22"/>
              <w:szCs w:val="28"/>
              <w:lang w:eastAsia="en-GB" w:bidi="bn-BD"/>
            </w:rPr>
          </w:pPr>
          <w:hyperlink w:anchor="_Toc138883430" w:history="1">
            <w:r w:rsidR="003C7BAF" w:rsidRPr="008936B5">
              <w:rPr>
                <w:rStyle w:val="Hyperlink"/>
                <w:noProof/>
                <w:lang w:val="en-US"/>
              </w:rPr>
              <w:t>Stream Ciphers</w:t>
            </w:r>
            <w:r w:rsidR="003C7BAF">
              <w:rPr>
                <w:noProof/>
                <w:webHidden/>
              </w:rPr>
              <w:tab/>
            </w:r>
            <w:r w:rsidR="003C7BAF">
              <w:rPr>
                <w:noProof/>
                <w:webHidden/>
              </w:rPr>
              <w:fldChar w:fldCharType="begin"/>
            </w:r>
            <w:r w:rsidR="003C7BAF">
              <w:rPr>
                <w:noProof/>
                <w:webHidden/>
              </w:rPr>
              <w:instrText xml:space="preserve"> PAGEREF _Toc138883430 \h </w:instrText>
            </w:r>
            <w:r w:rsidR="003C7BAF">
              <w:rPr>
                <w:noProof/>
                <w:webHidden/>
              </w:rPr>
            </w:r>
            <w:r w:rsidR="003C7BAF">
              <w:rPr>
                <w:noProof/>
                <w:webHidden/>
              </w:rPr>
              <w:fldChar w:fldCharType="separate"/>
            </w:r>
            <w:r w:rsidR="003C7BAF">
              <w:rPr>
                <w:noProof/>
                <w:webHidden/>
              </w:rPr>
              <w:t>4</w:t>
            </w:r>
            <w:r w:rsidR="003C7BAF">
              <w:rPr>
                <w:noProof/>
                <w:webHidden/>
              </w:rPr>
              <w:fldChar w:fldCharType="end"/>
            </w:r>
          </w:hyperlink>
        </w:p>
        <w:p w14:paraId="473F4440" w14:textId="54A20046" w:rsidR="003C7BAF" w:rsidRDefault="003C7BAF">
          <w:r>
            <w:rPr>
              <w:b/>
              <w:bCs/>
              <w:noProof/>
            </w:rPr>
            <w:fldChar w:fldCharType="end"/>
          </w:r>
        </w:p>
      </w:sdtContent>
    </w:sdt>
    <w:p w14:paraId="2E88320D" w14:textId="5058930C" w:rsidR="003C7BAF" w:rsidRDefault="003C7BAF">
      <w:pPr>
        <w:spacing w:after="160" w:line="259" w:lineRule="auto"/>
        <w:jc w:val="left"/>
        <w:rPr>
          <w:lang w:val="en-US"/>
        </w:rPr>
      </w:pPr>
      <w:r>
        <w:rPr>
          <w:lang w:val="en-US"/>
        </w:rPr>
        <w:br w:type="page"/>
      </w:r>
    </w:p>
    <w:p w14:paraId="45AFD4C2" w14:textId="647080CF" w:rsidR="000D5A2F" w:rsidRDefault="000D5A2F" w:rsidP="000D5A2F">
      <w:pPr>
        <w:rPr>
          <w:lang w:val="en-US"/>
        </w:rPr>
      </w:pPr>
      <w:r>
        <w:rPr>
          <w:lang w:val="en-US"/>
        </w:rPr>
        <w:lastRenderedPageBreak/>
        <w:t>Suppose we have the following sequence:</w:t>
      </w:r>
    </w:p>
    <w:p w14:paraId="4EE1761F" w14:textId="565C4F88" w:rsidR="000D5A2F" w:rsidRDefault="000D5A2F" w:rsidP="000D5A2F">
      <w:pPr>
        <w:jc w:val="center"/>
        <w:rPr>
          <w:lang w:val="en-US"/>
        </w:rPr>
      </w:pPr>
      <w:r w:rsidRPr="000D5A2F">
        <w:rPr>
          <w:noProof/>
          <w:lang w:val="en-US"/>
        </w:rPr>
        <w:drawing>
          <wp:inline distT="0" distB="0" distL="0" distR="0" wp14:anchorId="2E63FDD5" wp14:editId="4E83ED4E">
            <wp:extent cx="1944470" cy="204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7503" cy="2047890"/>
                    </a:xfrm>
                    <a:prstGeom prst="rect">
                      <a:avLst/>
                    </a:prstGeom>
                  </pic:spPr>
                </pic:pic>
              </a:graphicData>
            </a:graphic>
          </wp:inline>
        </w:drawing>
      </w:r>
    </w:p>
    <w:p w14:paraId="78314440" w14:textId="6811A629" w:rsidR="000D5A2F" w:rsidRDefault="000D5A2F" w:rsidP="000D5A2F">
      <w:pPr>
        <w:rPr>
          <w:lang w:val="en-US"/>
        </w:rPr>
      </w:pPr>
      <w:r>
        <w:rPr>
          <w:lang w:val="en-US"/>
        </w:rPr>
        <w:t xml:space="preserve">If we consider groups of 4 bits, then there are 16 possible combinations. All 16 of these combinations can be formed using the sequence above. As shown by the braces, we are considering groups to be formed by shifting 1 bit at a time </w:t>
      </w:r>
      <w:proofErr w:type="gramStart"/>
      <w:r>
        <w:rPr>
          <w:lang w:val="en-US"/>
        </w:rPr>
        <w:t>and also</w:t>
      </w:r>
      <w:proofErr w:type="gramEnd"/>
      <w:r>
        <w:rPr>
          <w:lang w:val="en-US"/>
        </w:rPr>
        <w:t xml:space="preserve"> joining the end of the sequence to the start.</w:t>
      </w:r>
    </w:p>
    <w:p w14:paraId="5D151879" w14:textId="464E2912" w:rsidR="000D5A2F" w:rsidRDefault="000D5A2F" w:rsidP="000D5A2F">
      <w:pPr>
        <w:rPr>
          <w:lang w:val="en-US"/>
        </w:rPr>
      </w:pPr>
      <w:r>
        <w:rPr>
          <w:lang w:val="en-US"/>
        </w:rPr>
        <w:t xml:space="preserve">The sequence above is a </w:t>
      </w:r>
      <w:r w:rsidRPr="00487465">
        <w:rPr>
          <w:b/>
          <w:bCs/>
          <w:color w:val="79B8FF" w:themeColor="accent3"/>
          <w:lang w:val="en-US"/>
        </w:rPr>
        <w:t>De Bruijn Sequence</w:t>
      </w:r>
      <w:r>
        <w:rPr>
          <w:lang w:val="en-US"/>
        </w:rPr>
        <w:t xml:space="preserve"> because it </w:t>
      </w:r>
      <w:proofErr w:type="gramStart"/>
      <w:r>
        <w:rPr>
          <w:lang w:val="en-US"/>
        </w:rPr>
        <w:t>is able to</w:t>
      </w:r>
      <w:proofErr w:type="gramEnd"/>
      <w:r>
        <w:rPr>
          <w:lang w:val="en-US"/>
        </w:rPr>
        <w:t xml:space="preserve"> cover all of the combinations. We can represent this graphically. In the graph below, each node represents a 3-bit </w:t>
      </w:r>
      <w:proofErr w:type="gramStart"/>
      <w:r>
        <w:rPr>
          <w:lang w:val="en-US"/>
        </w:rPr>
        <w:t>number</w:t>
      </w:r>
      <w:proofErr w:type="gramEnd"/>
      <w:r>
        <w:rPr>
          <w:lang w:val="en-US"/>
        </w:rPr>
        <w:t xml:space="preserve"> and the edge indicates a change in which the left-most digit is dropped and the number shown on the edge is added to the right.</w:t>
      </w:r>
    </w:p>
    <w:p w14:paraId="3F430FDB" w14:textId="092A85E4" w:rsidR="000D5A2F" w:rsidRDefault="000D5A2F" w:rsidP="000D5A2F">
      <w:pPr>
        <w:jc w:val="center"/>
        <w:rPr>
          <w:lang w:val="en-US"/>
        </w:rPr>
      </w:pPr>
      <w:r w:rsidRPr="000D5A2F">
        <w:rPr>
          <w:noProof/>
          <w:lang w:val="en-US"/>
        </w:rPr>
        <w:drawing>
          <wp:inline distT="0" distB="0" distL="0" distR="0" wp14:anchorId="3F5F2DF5" wp14:editId="12832AE3">
            <wp:extent cx="5731510" cy="2615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5565"/>
                    </a:xfrm>
                    <a:prstGeom prst="rect">
                      <a:avLst/>
                    </a:prstGeom>
                  </pic:spPr>
                </pic:pic>
              </a:graphicData>
            </a:graphic>
          </wp:inline>
        </w:drawing>
      </w:r>
    </w:p>
    <w:p w14:paraId="20DA8036" w14:textId="29C3EFF9" w:rsidR="000D5A2F" w:rsidRDefault="000D5A2F" w:rsidP="000D5A2F">
      <w:pPr>
        <w:rPr>
          <w:rFonts w:eastAsiaTheme="minorEastAsia"/>
          <w:lang w:val="en-US"/>
        </w:rPr>
      </w:pPr>
      <w:r>
        <w:rPr>
          <w:lang w:val="en-US"/>
        </w:rPr>
        <w:lastRenderedPageBreak/>
        <w:t>We can use the edges to form a sequence: 000</w:t>
      </w:r>
      <w:r w:rsidRPr="00487465">
        <w:rPr>
          <w:b/>
          <w:bCs/>
          <w:color w:val="79B8FF" w:themeColor="accent3"/>
          <w:lang w:val="en-US"/>
        </w:rPr>
        <w:t>0</w:t>
      </w:r>
      <w:r>
        <w:rPr>
          <w:lang w:val="en-US"/>
        </w:rPr>
        <w:t>, 000</w:t>
      </w:r>
      <w:r w:rsidRPr="00487465">
        <w:rPr>
          <w:b/>
          <w:bCs/>
          <w:color w:val="79B8FF" w:themeColor="accent3"/>
          <w:lang w:val="en-US"/>
        </w:rPr>
        <w:t>1</w:t>
      </w:r>
      <w:r>
        <w:rPr>
          <w:lang w:val="en-US"/>
        </w:rPr>
        <w:t>, 001</w:t>
      </w:r>
      <w:r w:rsidRPr="00487465">
        <w:rPr>
          <w:b/>
          <w:bCs/>
          <w:color w:val="79B8FF" w:themeColor="accent3"/>
          <w:lang w:val="en-US"/>
        </w:rPr>
        <w:t>0</w:t>
      </w:r>
      <w:r>
        <w:rPr>
          <w:lang w:val="en-US"/>
        </w:rPr>
        <w:t xml:space="preserve">, …. Essentially, we are </w:t>
      </w:r>
      <w:proofErr w:type="gramStart"/>
      <w:r>
        <w:rPr>
          <w:lang w:val="en-US"/>
        </w:rPr>
        <w:t>consider</w:t>
      </w:r>
      <w:proofErr w:type="gramEnd"/>
      <w:r>
        <w:rPr>
          <w:lang w:val="en-US"/>
        </w:rPr>
        <w:t xml:space="preserve"> the node we are currently on and the edge used to get there (the number in bold being the edge). If we follow this sequence, we will find that it is the same as the sequence shown earlier. This sequence covers </w:t>
      </w:r>
      <w:r w:rsidRPr="00487465">
        <w:rPr>
          <w:b/>
          <w:bCs/>
          <w:color w:val="79B8FF" w:themeColor="accent3"/>
          <w:lang w:val="en-US"/>
        </w:rPr>
        <w:t>all the edges</w:t>
      </w:r>
      <w:r>
        <w:rPr>
          <w:lang w:val="en-US"/>
        </w:rPr>
        <w:t xml:space="preserve">, thus making it </w:t>
      </w:r>
      <w:proofErr w:type="gramStart"/>
      <w:r>
        <w:rPr>
          <w:lang w:val="en-US"/>
        </w:rPr>
        <w:t>an</w:t>
      </w:r>
      <w:proofErr w:type="gramEnd"/>
      <w:r>
        <w:rPr>
          <w:lang w:val="en-US"/>
        </w:rPr>
        <w:t xml:space="preserve"> Euler line. If we change the order in which we traverse the edges while still forming </w:t>
      </w:r>
      <w:proofErr w:type="gramStart"/>
      <w:r>
        <w:rPr>
          <w:lang w:val="en-US"/>
        </w:rPr>
        <w:t>an</w:t>
      </w:r>
      <w:proofErr w:type="gramEnd"/>
      <w:r>
        <w:rPr>
          <w:lang w:val="en-US"/>
        </w:rPr>
        <w:t xml:space="preserve"> Euler line, we will end up with a different sequence that is also a De Bruijn sequence. There are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r</m:t>
            </m:r>
          </m:sup>
        </m:sSup>
      </m:oMath>
      <w:r>
        <w:rPr>
          <w:rFonts w:eastAsiaTheme="minorEastAsia"/>
          <w:lang w:val="en-US"/>
        </w:rPr>
        <w:t xml:space="preserve"> possible sequences, where </w:t>
      </w:r>
      <m:oMath>
        <m:r>
          <w:rPr>
            <w:rFonts w:ascii="Cambria Math" w:eastAsiaTheme="minorEastAsia" w:hAnsi="Cambria Math"/>
            <w:lang w:val="en-US"/>
          </w:rPr>
          <m:t>r</m:t>
        </m:r>
      </m:oMath>
      <w:r>
        <w:rPr>
          <w:rFonts w:eastAsiaTheme="minorEastAsia"/>
          <w:lang w:val="en-US"/>
        </w:rPr>
        <w:t xml:space="preserve"> is the number of bits. Thus, for our case, there are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4</m:t>
            </m:r>
          </m:sup>
        </m:sSup>
        <m:r>
          <w:rPr>
            <w:rFonts w:ascii="Cambria Math" w:eastAsiaTheme="minorEastAsia" w:hAnsi="Cambria Math"/>
            <w:lang w:val="en-US"/>
          </w:rPr>
          <m:t>=16</m:t>
        </m:r>
      </m:oMath>
      <w:r>
        <w:rPr>
          <w:rFonts w:eastAsiaTheme="minorEastAsia"/>
          <w:lang w:val="en-US"/>
        </w:rPr>
        <w:t xml:space="preserve"> possible sequences.</w:t>
      </w:r>
    </w:p>
    <w:p w14:paraId="2DDAAC31" w14:textId="77777777" w:rsidR="000D5A2F" w:rsidRDefault="000D5A2F" w:rsidP="000D5A2F">
      <w:pPr>
        <w:rPr>
          <w:rFonts w:eastAsiaTheme="minorEastAsia"/>
          <w:lang w:val="en-US"/>
        </w:rPr>
      </w:pPr>
    </w:p>
    <w:p w14:paraId="3723561A" w14:textId="790E32F3" w:rsidR="000D5A2F" w:rsidRDefault="000D5A2F" w:rsidP="000D5A2F">
      <w:pPr>
        <w:pStyle w:val="Heading2"/>
        <w:rPr>
          <w:lang w:val="en-US"/>
        </w:rPr>
      </w:pPr>
      <w:bookmarkStart w:id="0" w:name="_Toc138883427"/>
      <w:r>
        <w:rPr>
          <w:lang w:val="en-US"/>
        </w:rPr>
        <w:t>Applications</w:t>
      </w:r>
      <w:bookmarkEnd w:id="0"/>
    </w:p>
    <w:p w14:paraId="5C8214AC" w14:textId="4C300D84" w:rsidR="000D5A2F" w:rsidRDefault="000D5A2F" w:rsidP="000D5A2F">
      <w:pPr>
        <w:pStyle w:val="Heading3"/>
        <w:rPr>
          <w:lang w:val="en-US"/>
        </w:rPr>
      </w:pPr>
      <w:bookmarkStart w:id="1" w:name="_Toc138883428"/>
      <w:r>
        <w:rPr>
          <w:lang w:val="en-US"/>
        </w:rPr>
        <w:t>Brute Force Attacks</w:t>
      </w:r>
      <w:bookmarkEnd w:id="1"/>
    </w:p>
    <w:p w14:paraId="4D8C606A" w14:textId="2F6376DC" w:rsidR="000D5A2F" w:rsidRDefault="000D5A2F" w:rsidP="000D5A2F">
      <w:pPr>
        <w:rPr>
          <w:rFonts w:eastAsiaTheme="minorEastAsia"/>
          <w:lang w:val="en-US"/>
        </w:rPr>
      </w:pPr>
      <w:r>
        <w:rPr>
          <w:lang w:val="en-US"/>
        </w:rPr>
        <w:t xml:space="preserve">Consider a lock with a </w:t>
      </w:r>
      <w:proofErr w:type="gramStart"/>
      <w:r>
        <w:rPr>
          <w:lang w:val="en-US"/>
        </w:rPr>
        <w:t>4 digit</w:t>
      </w:r>
      <w:proofErr w:type="gramEnd"/>
      <w:r>
        <w:rPr>
          <w:lang w:val="en-US"/>
        </w:rPr>
        <w:t xml:space="preserve"> pin. There are 10 possible digits at each position, meaning there are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r>
          <w:rPr>
            <w:rFonts w:ascii="Cambria Math" w:hAnsi="Cambria Math"/>
            <w:lang w:val="en-US"/>
          </w:rPr>
          <m:t>=10000</m:t>
        </m:r>
      </m:oMath>
      <w:r>
        <w:rPr>
          <w:rFonts w:eastAsiaTheme="minorEastAsia"/>
          <w:lang w:val="en-US"/>
        </w:rPr>
        <w:t xml:space="preserve"> combinations. If we want to try all the combinations, entering each combination will require 4 button presses, giving us 40000 button presses in total. However, if we create a De Bruijn sequence and follow that, we can cover all the combinations with just 10003 button presses. For an </w:t>
      </w:r>
      <m:oMath>
        <m:r>
          <w:rPr>
            <w:rFonts w:ascii="Cambria Math" w:eastAsiaTheme="minorEastAsia" w:hAnsi="Cambria Math"/>
            <w:lang w:val="en-US"/>
          </w:rPr>
          <m:t>r</m:t>
        </m:r>
      </m:oMath>
      <w:r>
        <w:rPr>
          <w:rFonts w:eastAsiaTheme="minorEastAsia"/>
          <w:lang w:val="en-US"/>
        </w:rPr>
        <w:t xml:space="preserve"> digit pin with </w:t>
      </w:r>
      <m:oMath>
        <m:r>
          <w:rPr>
            <w:rFonts w:ascii="Cambria Math" w:eastAsiaTheme="minorEastAsia" w:hAnsi="Cambria Math"/>
            <w:lang w:val="en-US"/>
          </w:rPr>
          <m:t>b</m:t>
        </m:r>
      </m:oMath>
      <w:r>
        <w:rPr>
          <w:rFonts w:eastAsiaTheme="minorEastAsia"/>
          <w:lang w:val="en-US"/>
        </w:rPr>
        <w:t xml:space="preserve"> possible digits at each position, there are </w:t>
      </w: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r</m:t>
            </m:r>
          </m:sup>
        </m:sSup>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r-1</m:t>
            </m:r>
          </m:e>
        </m:d>
      </m:oMath>
      <w:r>
        <w:rPr>
          <w:rFonts w:eastAsiaTheme="minorEastAsia"/>
          <w:lang w:val="en-US"/>
        </w:rPr>
        <w:t xml:space="preserve"> button presses.</w:t>
      </w:r>
    </w:p>
    <w:p w14:paraId="72AC18CC" w14:textId="44A6FD7B" w:rsidR="003C7BAF" w:rsidRDefault="003C7BAF">
      <w:pPr>
        <w:spacing w:after="160" w:line="259" w:lineRule="auto"/>
        <w:jc w:val="left"/>
        <w:rPr>
          <w:rFonts w:eastAsiaTheme="minorEastAsia"/>
          <w:lang w:val="en-US"/>
        </w:rPr>
      </w:pPr>
      <w:r>
        <w:rPr>
          <w:rFonts w:eastAsiaTheme="minorEastAsia"/>
          <w:lang w:val="en-US"/>
        </w:rPr>
        <w:br w:type="page"/>
      </w:r>
    </w:p>
    <w:p w14:paraId="6E72E7C6" w14:textId="6BE0AD2C" w:rsidR="000D5A2F" w:rsidRDefault="000D5A2F" w:rsidP="000D5A2F">
      <w:pPr>
        <w:pStyle w:val="Heading3"/>
        <w:rPr>
          <w:lang w:val="en-US"/>
        </w:rPr>
      </w:pPr>
      <w:bookmarkStart w:id="2" w:name="_Toc138883429"/>
      <w:r>
        <w:rPr>
          <w:lang w:val="en-US"/>
        </w:rPr>
        <w:lastRenderedPageBreak/>
        <w:t>Angle Detection</w:t>
      </w:r>
      <w:bookmarkEnd w:id="2"/>
    </w:p>
    <w:p w14:paraId="7B5F842C" w14:textId="2304E58E" w:rsidR="000D5A2F" w:rsidRDefault="000D5A2F" w:rsidP="000D5A2F">
      <w:pPr>
        <w:rPr>
          <w:lang w:val="en-US"/>
        </w:rPr>
      </w:pPr>
      <w:r>
        <w:rPr>
          <w:lang w:val="en-US"/>
        </w:rPr>
        <w:t xml:space="preserve">De Bruijn cycles are also used for </w:t>
      </w:r>
      <w:r w:rsidRPr="00487465">
        <w:rPr>
          <w:b/>
          <w:bCs/>
          <w:color w:val="79B8FF" w:themeColor="accent3"/>
          <w:lang w:val="en-US"/>
        </w:rPr>
        <w:t>angle detection</w:t>
      </w:r>
      <w:r>
        <w:rPr>
          <w:lang w:val="en-US"/>
        </w:rPr>
        <w:t xml:space="preserve"> in some cases.</w:t>
      </w:r>
    </w:p>
    <w:p w14:paraId="7B1EB620" w14:textId="58849D42" w:rsidR="000D5A2F" w:rsidRDefault="000D5A2F" w:rsidP="000D5A2F">
      <w:pPr>
        <w:jc w:val="center"/>
        <w:rPr>
          <w:lang w:val="en-US"/>
        </w:rPr>
      </w:pPr>
      <w:r w:rsidRPr="000D5A2F">
        <w:rPr>
          <w:noProof/>
          <w:lang w:val="en-US"/>
        </w:rPr>
        <w:drawing>
          <wp:inline distT="0" distB="0" distL="0" distR="0" wp14:anchorId="7291E023" wp14:editId="6150A5E2">
            <wp:extent cx="1944470" cy="204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7503" cy="2047890"/>
                    </a:xfrm>
                    <a:prstGeom prst="rect">
                      <a:avLst/>
                    </a:prstGeom>
                  </pic:spPr>
                </pic:pic>
              </a:graphicData>
            </a:graphic>
          </wp:inline>
        </w:drawing>
      </w:r>
    </w:p>
    <w:p w14:paraId="11C734A8" w14:textId="0CB7214B" w:rsidR="000D5A2F" w:rsidRDefault="000D5A2F" w:rsidP="000D5A2F">
      <w:pPr>
        <w:rPr>
          <w:lang w:val="en-US"/>
        </w:rPr>
      </w:pPr>
      <w:r>
        <w:rPr>
          <w:lang w:val="en-US"/>
        </w:rPr>
        <w:t>Suppose we choose a number, 15. The start of the sequence is always fixed at the top of the circle. Thus, the number represented by 15, 1111, starts at the left-hand side. This forms an angle, as shown below:</w:t>
      </w:r>
    </w:p>
    <w:p w14:paraId="50559038" w14:textId="6B43C92E" w:rsidR="000D5A2F" w:rsidRDefault="000D5A2F" w:rsidP="000D5A2F">
      <w:pPr>
        <w:jc w:val="center"/>
        <w:rPr>
          <w:lang w:val="en-US"/>
        </w:rPr>
      </w:pPr>
      <w:r w:rsidRPr="000D5A2F">
        <w:rPr>
          <w:noProof/>
          <w:lang w:val="en-US"/>
        </w:rPr>
        <w:drawing>
          <wp:inline distT="0" distB="0" distL="0" distR="0" wp14:anchorId="2289DCBA" wp14:editId="79147644">
            <wp:extent cx="2378449" cy="25336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2752" cy="2538233"/>
                    </a:xfrm>
                    <a:prstGeom prst="rect">
                      <a:avLst/>
                    </a:prstGeom>
                  </pic:spPr>
                </pic:pic>
              </a:graphicData>
            </a:graphic>
          </wp:inline>
        </w:drawing>
      </w:r>
    </w:p>
    <w:p w14:paraId="4B490709" w14:textId="65C91419" w:rsidR="000D5A2F" w:rsidRDefault="000D5A2F" w:rsidP="000D5A2F">
      <w:pPr>
        <w:rPr>
          <w:lang w:val="en-US"/>
        </w:rPr>
      </w:pPr>
      <w:r>
        <w:rPr>
          <w:lang w:val="en-US"/>
        </w:rPr>
        <w:t>We will always consider the start of the angle to be at the bottom of the circle and go anti-clockwise. Thus, we can represent the angle (270 degrees) using just the number 15.</w:t>
      </w:r>
    </w:p>
    <w:p w14:paraId="7024F8BA" w14:textId="65062AAB" w:rsidR="00487465" w:rsidRDefault="00487465" w:rsidP="00487465">
      <w:pPr>
        <w:pStyle w:val="Heading3"/>
        <w:rPr>
          <w:lang w:val="en-US"/>
        </w:rPr>
      </w:pPr>
      <w:bookmarkStart w:id="3" w:name="_Toc138883430"/>
      <w:r>
        <w:rPr>
          <w:lang w:val="en-US"/>
        </w:rPr>
        <w:lastRenderedPageBreak/>
        <w:t>Stream Ciphers</w:t>
      </w:r>
      <w:bookmarkEnd w:id="3"/>
    </w:p>
    <w:p w14:paraId="67CBC68E" w14:textId="5E5E585B" w:rsidR="00487465" w:rsidRPr="00487465" w:rsidRDefault="00487465" w:rsidP="00487465">
      <w:pPr>
        <w:rPr>
          <w:lang w:val="en-US"/>
        </w:rPr>
      </w:pPr>
      <w:r>
        <w:rPr>
          <w:lang w:val="en-US"/>
        </w:rPr>
        <w:t xml:space="preserve">De Bruijn sequences are used directly in </w:t>
      </w:r>
      <w:r w:rsidRPr="00487465">
        <w:rPr>
          <w:b/>
          <w:bCs/>
          <w:color w:val="79B8FF" w:themeColor="accent3"/>
          <w:lang w:val="en-US"/>
        </w:rPr>
        <w:t>stream ciphers</w:t>
      </w:r>
      <w:r>
        <w:rPr>
          <w:lang w:val="en-US"/>
        </w:rPr>
        <w:t>. A sequence is generated which is XORed with the bits of some plain text to create the cipher text. Since the number of possible Euler lines grows exponentially as we increase the sizes of the groups being considered in the sequence, the encryption can be difficult to crack.</w:t>
      </w:r>
    </w:p>
    <w:sectPr w:rsidR="00487465" w:rsidRPr="00487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39780FD-BD04-4BC9-9043-0CF4B3C37A10}"/>
    <w:embedBold r:id="rId2" w:fontKey="{72139EA9-72A6-4045-9E6E-1ABD68AFEF92}"/>
    <w:embedItalic r:id="rId3" w:fontKey="{0D84271A-923E-40DD-B1DC-F99A8A9AA084}"/>
  </w:font>
  <w:font w:name="Vrinda">
    <w:altName w:val="Cambria"/>
    <w:panose1 w:val="00000400000000000000"/>
    <w:charset w:val="01"/>
    <w:family w:val="roman"/>
    <w:pitch w:val="variable"/>
  </w:font>
  <w:font w:name="Manrope">
    <w:panose1 w:val="00000000000000000000"/>
    <w:charset w:val="00"/>
    <w:family w:val="auto"/>
    <w:pitch w:val="variable"/>
    <w:sig w:usb0="A00002BF" w:usb1="5000206B" w:usb2="00000000" w:usb3="00000000" w:csb0="0000019F" w:csb1="00000000"/>
    <w:embedRegular r:id="rId4" w:fontKey="{DC0187E2-C1E1-46A4-9BCC-1E4559D0E21C}"/>
    <w:embedBold r:id="rId5" w:fontKey="{A7449212-02E9-4AB4-AC11-4274DA69365C}"/>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6" w:fontKey="{E3975B02-72B2-4B28-B288-BF6B60B88F77}"/>
  </w:font>
  <w:font w:name="Calibri Light">
    <w:panose1 w:val="020F0302020204030204"/>
    <w:charset w:val="00"/>
    <w:family w:val="swiss"/>
    <w:pitch w:val="variable"/>
    <w:sig w:usb0="E4002EFF" w:usb1="C200247B" w:usb2="00000009" w:usb3="00000000" w:csb0="000001FF" w:csb1="00000000"/>
    <w:embedRegular r:id="rId7" w:fontKey="{BEB3134C-9050-442E-88BF-106F6AA8D1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2F"/>
    <w:rsid w:val="000921FC"/>
    <w:rsid w:val="000D5A2F"/>
    <w:rsid w:val="00181091"/>
    <w:rsid w:val="003221B0"/>
    <w:rsid w:val="003234CC"/>
    <w:rsid w:val="00366BB2"/>
    <w:rsid w:val="003B176B"/>
    <w:rsid w:val="003C7BAF"/>
    <w:rsid w:val="003D2BB2"/>
    <w:rsid w:val="003E46A8"/>
    <w:rsid w:val="00487465"/>
    <w:rsid w:val="0052736E"/>
    <w:rsid w:val="006C0AFA"/>
    <w:rsid w:val="008A0AA0"/>
    <w:rsid w:val="008B01E0"/>
    <w:rsid w:val="008D421E"/>
    <w:rsid w:val="008E1C64"/>
    <w:rsid w:val="009613E9"/>
    <w:rsid w:val="009D0225"/>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BF833"/>
  <w15:chartTrackingRefBased/>
  <w15:docId w15:val="{EE884B89-C826-455E-9A00-3FD9C902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0D5A2F"/>
    <w:pPr>
      <w:ind w:left="720"/>
      <w:contextualSpacing/>
    </w:pPr>
  </w:style>
  <w:style w:type="character" w:styleId="PlaceholderText">
    <w:name w:val="Placeholder Text"/>
    <w:basedOn w:val="DefaultParagraphFont"/>
    <w:uiPriority w:val="99"/>
    <w:semiHidden/>
    <w:rsid w:val="000D5A2F"/>
    <w:rPr>
      <w:color w:val="808080"/>
    </w:rPr>
  </w:style>
  <w:style w:type="character" w:styleId="Hyperlink">
    <w:name w:val="Hyperlink"/>
    <w:basedOn w:val="DefaultParagraphFont"/>
    <w:uiPriority w:val="99"/>
    <w:unhideWhenUsed/>
    <w:rsid w:val="003C7BAF"/>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BCAFC-04F3-4A20-8885-D2E83473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451</Words>
  <Characters>2575</Characters>
  <Application>Microsoft Office Word</Application>
  <DocSecurity>0</DocSecurity>
  <Lines>21</Lines>
  <Paragraphs>6</Paragraphs>
  <ScaleCrop>false</ScaleCrop>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2023-04-16T08:42:00Z</dcterms:created>
  <dcterms:modified xsi:type="dcterms:W3CDTF">2023-06-28T16:25:00Z</dcterms:modified>
</cp:coreProperties>
</file>