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23B65" w14:textId="77777777" w:rsidR="00817027" w:rsidRPr="00817027" w:rsidRDefault="00817027" w:rsidP="00817027">
      <w:pPr>
        <w:jc w:val="both"/>
        <w:rPr>
          <w:b/>
          <w:bCs/>
        </w:rPr>
      </w:pPr>
      <w:r w:rsidRPr="00817027">
        <w:rPr>
          <w:rFonts w:hint="eastAsia"/>
          <w:b/>
          <w:bCs/>
        </w:rPr>
        <w:t>Introduction</w:t>
      </w:r>
    </w:p>
    <w:p w14:paraId="7499D8F8" w14:textId="426B3F25" w:rsidR="00817027" w:rsidRPr="00817027" w:rsidRDefault="00817027" w:rsidP="00817027">
      <w:pPr>
        <w:ind w:firstLine="720"/>
        <w:jc w:val="both"/>
        <w:rPr>
          <w:rFonts w:hint="eastAsia"/>
          <w:b/>
          <w:bCs/>
        </w:rPr>
      </w:pPr>
      <w:r w:rsidRPr="00817027">
        <w:rPr>
          <w:rFonts w:hint="eastAsia"/>
        </w:rPr>
        <w:t xml:space="preserve">In today's digital landscape, organizations like </w:t>
      </w:r>
      <w:proofErr w:type="spellStart"/>
      <w:r w:rsidRPr="00817027">
        <w:rPr>
          <w:rFonts w:hint="eastAsia"/>
        </w:rPr>
        <w:t>FinPro</w:t>
      </w:r>
      <w:proofErr w:type="spellEnd"/>
      <w:r w:rsidRPr="00817027">
        <w:rPr>
          <w:rFonts w:hint="eastAsia"/>
        </w:rPr>
        <w:t xml:space="preserve"> Bank process vast amounts of sensitive customer data, including personal information, account details, and transaction records. Effective data management is not just a business necessity; it's a regulatory requirement. With the growing complexities of financial data, the bank must implement a robust framework that addresses </w:t>
      </w:r>
      <w:r w:rsidRPr="00817027">
        <w:rPr>
          <w:rFonts w:hint="eastAsia"/>
          <w:b/>
          <w:bCs/>
        </w:rPr>
        <w:t>data integration, governance, compliance, data privacy, security, encryption, and role-based access control (RBAC)</w:t>
      </w:r>
      <w:r w:rsidRPr="00817027">
        <w:rPr>
          <w:rFonts w:hint="eastAsia"/>
        </w:rPr>
        <w:t>.</w:t>
      </w:r>
    </w:p>
    <w:p w14:paraId="339756E9" w14:textId="77777777" w:rsidR="00817027" w:rsidRPr="00817027" w:rsidRDefault="00817027" w:rsidP="00817027">
      <w:pPr>
        <w:jc w:val="both"/>
        <w:rPr>
          <w:rFonts w:hint="eastAsia"/>
          <w:b/>
          <w:bCs/>
        </w:rPr>
      </w:pPr>
      <w:r w:rsidRPr="00817027">
        <w:rPr>
          <w:rFonts w:hint="eastAsia"/>
          <w:b/>
          <w:bCs/>
        </w:rPr>
        <w:t>Overview of the implementation</w:t>
      </w:r>
    </w:p>
    <w:p w14:paraId="67D6E318" w14:textId="108079A7" w:rsidR="00817027" w:rsidRDefault="00817027" w:rsidP="00817027">
      <w:pPr>
        <w:pStyle w:val="ListParagraph"/>
        <w:numPr>
          <w:ilvl w:val="0"/>
          <w:numId w:val="8"/>
        </w:numPr>
        <w:jc w:val="both"/>
        <w:rPr>
          <w:b/>
          <w:bCs/>
        </w:rPr>
      </w:pPr>
      <w:r w:rsidRPr="00817027">
        <w:rPr>
          <w:rFonts w:hint="eastAsia"/>
          <w:b/>
          <w:bCs/>
        </w:rPr>
        <w:t>Data integration</w:t>
      </w:r>
    </w:p>
    <w:p w14:paraId="79B3F746" w14:textId="4BBE8A92" w:rsidR="00817027" w:rsidRPr="00817027" w:rsidRDefault="00817027" w:rsidP="00817027">
      <w:pPr>
        <w:pStyle w:val="ListParagraph"/>
        <w:ind w:firstLine="720"/>
        <w:jc w:val="both"/>
        <w:rPr>
          <w:rFonts w:hint="eastAsia"/>
          <w:b/>
          <w:bCs/>
        </w:rPr>
      </w:pPr>
      <w:proofErr w:type="spellStart"/>
      <w:r>
        <w:t>F</w:t>
      </w:r>
      <w:r w:rsidRPr="00817027">
        <w:rPr>
          <w:rFonts w:hint="eastAsia"/>
        </w:rPr>
        <w:t>inPro</w:t>
      </w:r>
      <w:proofErr w:type="spellEnd"/>
      <w:r w:rsidRPr="00817027">
        <w:rPr>
          <w:rFonts w:hint="eastAsia"/>
        </w:rPr>
        <w:t xml:space="preserve"> bank accesses data from diverse sources, such as CSV files from external systems and legacy databases. For data analysis purposes one of the primary challenges for </w:t>
      </w:r>
      <w:proofErr w:type="spellStart"/>
      <w:r w:rsidRPr="00817027">
        <w:rPr>
          <w:rFonts w:hint="eastAsia"/>
        </w:rPr>
        <w:t>FinPro</w:t>
      </w:r>
      <w:proofErr w:type="spellEnd"/>
      <w:r w:rsidRPr="00817027">
        <w:rPr>
          <w:rFonts w:hint="eastAsia"/>
        </w:rPr>
        <w:t xml:space="preserve"> Bank is consolidating data from disparate data sources. The first step in the exercise involves setting up a centralized MySQL database to store integrated datasets, including customer information, account details, and transaction records. By importing and normalizing the data into a relational schema, the bank can ensure a unified view of customer data, which is essential for accurate reporting and analysis. Data validation rules are implemented to maintain data quality, preventing errors and inconsistencies.</w:t>
      </w:r>
    </w:p>
    <w:p w14:paraId="328E6445" w14:textId="59D30C01" w:rsidR="00817027" w:rsidRDefault="00817027" w:rsidP="00817027">
      <w:pPr>
        <w:pStyle w:val="ListParagraph"/>
        <w:numPr>
          <w:ilvl w:val="0"/>
          <w:numId w:val="8"/>
        </w:numPr>
        <w:jc w:val="both"/>
        <w:rPr>
          <w:b/>
          <w:bCs/>
        </w:rPr>
      </w:pPr>
      <w:r w:rsidRPr="00817027">
        <w:rPr>
          <w:rFonts w:hint="eastAsia"/>
          <w:b/>
          <w:bCs/>
        </w:rPr>
        <w:t>Data governance and compliance</w:t>
      </w:r>
    </w:p>
    <w:p w14:paraId="24BB06FA" w14:textId="56CDDC6F" w:rsidR="00817027" w:rsidRPr="00817027" w:rsidRDefault="00817027" w:rsidP="00817027">
      <w:pPr>
        <w:pStyle w:val="ListParagraph"/>
        <w:ind w:firstLine="720"/>
        <w:jc w:val="both"/>
        <w:rPr>
          <w:rFonts w:hint="eastAsia"/>
          <w:b/>
          <w:bCs/>
        </w:rPr>
      </w:pPr>
      <w:r w:rsidRPr="00817027">
        <w:rPr>
          <w:rFonts w:hint="eastAsia"/>
        </w:rPr>
        <w:t>Data governance ensures the accuracy, consistency, and security of data across the organization. In the exercise, we establish a governance framework using MySQL constraints and policies, such as defining primary and foreign keys, implementing data quality checks, and documenting metadata. This setup helps meet regulatory requirements, including GDPR and HIPAA, which mandate stringent data handling practices. By implementing a clear data retention policy, the bank can ensure that data is archived or deleted as required by law, reducing legal risks and maintaining compliance.</w:t>
      </w:r>
    </w:p>
    <w:p w14:paraId="31F06817" w14:textId="5624B8D1" w:rsidR="00817027" w:rsidRDefault="00817027" w:rsidP="00817027">
      <w:pPr>
        <w:pStyle w:val="ListParagraph"/>
        <w:numPr>
          <w:ilvl w:val="0"/>
          <w:numId w:val="8"/>
        </w:numPr>
        <w:jc w:val="both"/>
        <w:rPr>
          <w:b/>
          <w:bCs/>
        </w:rPr>
      </w:pPr>
      <w:r w:rsidRPr="00817027">
        <w:rPr>
          <w:rFonts w:hint="eastAsia"/>
          <w:b/>
          <w:bCs/>
        </w:rPr>
        <w:t>Data privacy and security</w:t>
      </w:r>
    </w:p>
    <w:p w14:paraId="548539C1" w14:textId="2E4BEDD9" w:rsidR="00817027" w:rsidRPr="00817027" w:rsidRDefault="00817027" w:rsidP="00817027">
      <w:pPr>
        <w:pStyle w:val="ListParagraph"/>
        <w:ind w:firstLine="720"/>
        <w:jc w:val="both"/>
        <w:rPr>
          <w:rFonts w:hint="eastAsia"/>
          <w:b/>
          <w:bCs/>
        </w:rPr>
      </w:pPr>
      <w:r w:rsidRPr="00817027">
        <w:rPr>
          <w:rFonts w:hint="eastAsia"/>
        </w:rPr>
        <w:t>Ensuring the privacy of customer data is essential with the increase in data breaches. In this exercise, you can address the data privacy issue by implementing anonymization and data masking techniques. Sensitive fields like email addresses and phone numbers are masked, ensuring that unauthorized users cannot view personally identifiable information (PII). Additionally, hashing is used for sensitive data like passwords, enhancing security by storing encrypted values instead of plaintext. These measures help protect customer privacy, minimize the risk of data exposure, and comply with data protection regulations.</w:t>
      </w:r>
    </w:p>
    <w:p w14:paraId="58606C8B" w14:textId="45F153B2" w:rsidR="00817027" w:rsidRDefault="00817027" w:rsidP="00817027">
      <w:pPr>
        <w:pStyle w:val="ListParagraph"/>
        <w:numPr>
          <w:ilvl w:val="0"/>
          <w:numId w:val="8"/>
        </w:numPr>
        <w:jc w:val="both"/>
        <w:rPr>
          <w:b/>
          <w:bCs/>
        </w:rPr>
      </w:pPr>
      <w:r w:rsidRPr="00817027">
        <w:rPr>
          <w:rFonts w:hint="eastAsia"/>
          <w:b/>
          <w:bCs/>
        </w:rPr>
        <w:t>Encryption</w:t>
      </w:r>
    </w:p>
    <w:p w14:paraId="1DBED1A5" w14:textId="77777777" w:rsidR="00817027" w:rsidRDefault="00817027" w:rsidP="00817027">
      <w:pPr>
        <w:pStyle w:val="ListParagraph"/>
        <w:ind w:firstLine="720"/>
        <w:jc w:val="both"/>
      </w:pPr>
      <w:r w:rsidRPr="00817027">
        <w:rPr>
          <w:rFonts w:hint="eastAsia"/>
        </w:rPr>
        <w:t xml:space="preserve">Encryption is a critical component of data security, especially in the financial sector. The exercise demonstrates the use of MySQL's built-in encryption features, including AES encryption for sensitive fields such as account numbers. Data at rest is secured using </w:t>
      </w:r>
      <w:proofErr w:type="spellStart"/>
      <w:r w:rsidRPr="00817027">
        <w:rPr>
          <w:rFonts w:hint="eastAsia"/>
        </w:rPr>
        <w:t>InnoDB</w:t>
      </w:r>
      <w:proofErr w:type="spellEnd"/>
      <w:r w:rsidRPr="00817027">
        <w:rPr>
          <w:rFonts w:hint="eastAsia"/>
        </w:rPr>
        <w:t xml:space="preserve"> encryption, while SSL/TLS encryption is configured for data in transit. By encrypting sensitive information both at rest and during transmission, FINPRO Bank can safeguard against unauthorized access, ensuring data integrity and confidentiality.</w:t>
      </w:r>
    </w:p>
    <w:p w14:paraId="1AEE604E" w14:textId="77777777" w:rsidR="00817027" w:rsidRDefault="00817027" w:rsidP="00817027">
      <w:pPr>
        <w:pStyle w:val="ListParagraph"/>
        <w:numPr>
          <w:ilvl w:val="0"/>
          <w:numId w:val="8"/>
        </w:numPr>
        <w:jc w:val="both"/>
        <w:rPr>
          <w:b/>
          <w:bCs/>
        </w:rPr>
      </w:pPr>
      <w:r w:rsidRPr="00817027">
        <w:rPr>
          <w:rFonts w:hint="eastAsia"/>
          <w:b/>
          <w:bCs/>
        </w:rPr>
        <w:t>Role-Based Access Control (RBAC)</w:t>
      </w:r>
    </w:p>
    <w:p w14:paraId="4AF9FA3C" w14:textId="780CB7A6" w:rsidR="00817027" w:rsidRPr="00817027" w:rsidRDefault="00817027" w:rsidP="00817027">
      <w:pPr>
        <w:pStyle w:val="ListParagraph"/>
        <w:ind w:firstLine="720"/>
        <w:jc w:val="both"/>
        <w:rPr>
          <w:rFonts w:hint="eastAsia"/>
          <w:b/>
          <w:bCs/>
        </w:rPr>
      </w:pPr>
      <w:r w:rsidRPr="00817027">
        <w:rPr>
          <w:rFonts w:hint="eastAsia"/>
        </w:rPr>
        <w:t xml:space="preserve">Managing user access is vital for maintaining data security. In the project, we implement an RBAC model that defines specific roles (e.g., admin, analyst, viewer) with tailored access privileges. This approach ensures that users can only access the data necessary for their roles, reducing the risk of unauthorized access. Admins have full privileges, while analysts have restricted access to certain tables, and viewers can only query non-sensitive </w:t>
      </w:r>
      <w:r w:rsidRPr="00817027">
        <w:rPr>
          <w:rFonts w:hint="eastAsia"/>
        </w:rPr>
        <w:lastRenderedPageBreak/>
        <w:t>data. Views are created to provide a limited perspective of the data, further enhancing security.</w:t>
      </w:r>
    </w:p>
    <w:p w14:paraId="7301BEFD" w14:textId="77777777" w:rsidR="00817027" w:rsidRPr="00817027" w:rsidRDefault="00817027" w:rsidP="00817027">
      <w:pPr>
        <w:jc w:val="both"/>
        <w:rPr>
          <w:rFonts w:hint="eastAsia"/>
          <w:b/>
          <w:bCs/>
        </w:rPr>
      </w:pPr>
      <w:r w:rsidRPr="00817027">
        <w:rPr>
          <w:rFonts w:hint="eastAsia"/>
          <w:b/>
          <w:bCs/>
        </w:rPr>
        <w:t>Recommendations</w:t>
      </w:r>
    </w:p>
    <w:p w14:paraId="2508DF08" w14:textId="77777777" w:rsidR="00817027" w:rsidRPr="00817027" w:rsidRDefault="00817027" w:rsidP="00817027">
      <w:pPr>
        <w:jc w:val="both"/>
        <w:rPr>
          <w:rFonts w:hint="eastAsia"/>
        </w:rPr>
      </w:pPr>
      <w:r w:rsidRPr="00817027">
        <w:rPr>
          <w:rFonts w:hint="eastAsia"/>
        </w:rPr>
        <w:t xml:space="preserve">Based on the exercise implementation, the following recommendations are made to enhance </w:t>
      </w:r>
      <w:proofErr w:type="spellStart"/>
      <w:r w:rsidRPr="00817027">
        <w:rPr>
          <w:rFonts w:hint="eastAsia"/>
        </w:rPr>
        <w:t>FinPro</w:t>
      </w:r>
      <w:proofErr w:type="spellEnd"/>
      <w:r w:rsidRPr="00817027">
        <w:rPr>
          <w:rFonts w:hint="eastAsia"/>
        </w:rPr>
        <w:t xml:space="preserve"> Bank's data management strategy in future:</w:t>
      </w:r>
    </w:p>
    <w:p w14:paraId="1A79B878" w14:textId="77777777" w:rsidR="00A71259" w:rsidRPr="00A71259" w:rsidRDefault="00A71259" w:rsidP="00817027">
      <w:pPr>
        <w:jc w:val="both"/>
        <w:rPr>
          <w:b/>
          <w:bCs/>
        </w:rPr>
      </w:pPr>
      <w:r w:rsidRPr="00A71259">
        <w:rPr>
          <w:b/>
          <w:bCs/>
        </w:rPr>
        <w:t>2. Recommendations</w:t>
      </w:r>
    </w:p>
    <w:p w14:paraId="4AA6A2F1" w14:textId="77777777" w:rsidR="00A71259" w:rsidRPr="00A71259" w:rsidRDefault="00A71259" w:rsidP="00817027">
      <w:pPr>
        <w:jc w:val="both"/>
        <w:rPr>
          <w:b/>
          <w:bCs/>
        </w:rPr>
      </w:pPr>
      <w:r w:rsidRPr="00A71259">
        <w:rPr>
          <w:b/>
          <w:bCs/>
        </w:rPr>
        <w:t>2.1 Regular Auditing and Monitoring</w:t>
      </w:r>
    </w:p>
    <w:p w14:paraId="75C5DF19" w14:textId="77777777" w:rsidR="00A71259" w:rsidRPr="00A71259" w:rsidRDefault="00A71259" w:rsidP="00817027">
      <w:pPr>
        <w:jc w:val="both"/>
      </w:pPr>
      <w:r w:rsidRPr="00A71259">
        <w:t xml:space="preserve">To safeguard sensitive data and ensure accountability, </w:t>
      </w:r>
      <w:proofErr w:type="spellStart"/>
      <w:r w:rsidRPr="00A71259">
        <w:t>FinPro</w:t>
      </w:r>
      <w:proofErr w:type="spellEnd"/>
      <w:r w:rsidRPr="00A71259">
        <w:t xml:space="preserve"> Bank should implement a comprehensive auditing and monitoring system. Key actions include:</w:t>
      </w:r>
    </w:p>
    <w:p w14:paraId="430CC355" w14:textId="77777777" w:rsidR="00A71259" w:rsidRPr="00A71259" w:rsidRDefault="00A71259" w:rsidP="00817027">
      <w:pPr>
        <w:numPr>
          <w:ilvl w:val="0"/>
          <w:numId w:val="1"/>
        </w:numPr>
        <w:jc w:val="both"/>
      </w:pPr>
      <w:r w:rsidRPr="00A71259">
        <w:t xml:space="preserve">Deploying </w:t>
      </w:r>
      <w:r w:rsidRPr="00A71259">
        <w:rPr>
          <w:b/>
          <w:bCs/>
        </w:rPr>
        <w:t>database activity monitoring (DAM)</w:t>
      </w:r>
      <w:r w:rsidRPr="00A71259">
        <w:t xml:space="preserve"> tools to track and log all data access and modifications.</w:t>
      </w:r>
    </w:p>
    <w:p w14:paraId="5BAE7A74" w14:textId="77777777" w:rsidR="00A71259" w:rsidRPr="00A71259" w:rsidRDefault="00A71259" w:rsidP="00817027">
      <w:pPr>
        <w:numPr>
          <w:ilvl w:val="0"/>
          <w:numId w:val="1"/>
        </w:numPr>
        <w:jc w:val="both"/>
      </w:pPr>
      <w:r w:rsidRPr="00A71259">
        <w:t xml:space="preserve">Implementing </w:t>
      </w:r>
      <w:r w:rsidRPr="00A71259">
        <w:rPr>
          <w:b/>
          <w:bCs/>
        </w:rPr>
        <w:t>automated alert systems</w:t>
      </w:r>
      <w:r w:rsidRPr="00A71259">
        <w:t xml:space="preserve"> for detecting anomalies, such as unauthorized access attempts or unusual data modifications.</w:t>
      </w:r>
    </w:p>
    <w:p w14:paraId="4F9CA788" w14:textId="77777777" w:rsidR="00A71259" w:rsidRPr="00A71259" w:rsidRDefault="00A71259" w:rsidP="00817027">
      <w:pPr>
        <w:numPr>
          <w:ilvl w:val="0"/>
          <w:numId w:val="1"/>
        </w:numPr>
        <w:jc w:val="both"/>
      </w:pPr>
      <w:r w:rsidRPr="00A71259">
        <w:t xml:space="preserve">Conducting </w:t>
      </w:r>
      <w:r w:rsidRPr="00A71259">
        <w:rPr>
          <w:b/>
          <w:bCs/>
        </w:rPr>
        <w:t>regular audit reviews</w:t>
      </w:r>
      <w:r w:rsidRPr="00A71259">
        <w:t xml:space="preserve"> to assess data security policies and access controls.</w:t>
      </w:r>
    </w:p>
    <w:p w14:paraId="47D3DBC1" w14:textId="77777777" w:rsidR="00A71259" w:rsidRPr="00A71259" w:rsidRDefault="00A71259" w:rsidP="00817027">
      <w:pPr>
        <w:numPr>
          <w:ilvl w:val="0"/>
          <w:numId w:val="1"/>
        </w:numPr>
        <w:jc w:val="both"/>
      </w:pPr>
      <w:r w:rsidRPr="00A71259">
        <w:t xml:space="preserve">Maintaining an </w:t>
      </w:r>
      <w:r w:rsidRPr="00A71259">
        <w:rPr>
          <w:b/>
          <w:bCs/>
        </w:rPr>
        <w:t>audit trail</w:t>
      </w:r>
      <w:r w:rsidRPr="00A71259">
        <w:t xml:space="preserve"> for compliance and forensic investigations.</w:t>
      </w:r>
    </w:p>
    <w:p w14:paraId="25A262AB" w14:textId="77777777" w:rsidR="00A71259" w:rsidRPr="00A71259" w:rsidRDefault="00A71259" w:rsidP="00817027">
      <w:pPr>
        <w:jc w:val="both"/>
        <w:rPr>
          <w:b/>
          <w:bCs/>
        </w:rPr>
      </w:pPr>
      <w:r w:rsidRPr="00A71259">
        <w:rPr>
          <w:b/>
          <w:bCs/>
        </w:rPr>
        <w:t>2.2 Backup and Disaster Recovery Plan</w:t>
      </w:r>
    </w:p>
    <w:p w14:paraId="61AFEEA5" w14:textId="77777777" w:rsidR="00A71259" w:rsidRPr="00A71259" w:rsidRDefault="00A71259" w:rsidP="00817027">
      <w:pPr>
        <w:jc w:val="both"/>
      </w:pPr>
      <w:r w:rsidRPr="00A71259">
        <w:t>A well-structured backup and disaster recovery plan ensures business continuity and data integrity. Recommended actions:</w:t>
      </w:r>
    </w:p>
    <w:p w14:paraId="35631672" w14:textId="77777777" w:rsidR="00A71259" w:rsidRPr="00A71259" w:rsidRDefault="00A71259" w:rsidP="00817027">
      <w:pPr>
        <w:numPr>
          <w:ilvl w:val="0"/>
          <w:numId w:val="2"/>
        </w:numPr>
        <w:jc w:val="both"/>
      </w:pPr>
      <w:r w:rsidRPr="00A71259">
        <w:t xml:space="preserve">Establishing a </w:t>
      </w:r>
      <w:r w:rsidRPr="00A71259">
        <w:rPr>
          <w:b/>
          <w:bCs/>
        </w:rPr>
        <w:t>scheduled backup process</w:t>
      </w:r>
      <w:r w:rsidRPr="00A71259">
        <w:t xml:space="preserve">, including </w:t>
      </w:r>
      <w:r w:rsidRPr="00A71259">
        <w:rPr>
          <w:b/>
          <w:bCs/>
        </w:rPr>
        <w:t>full, incremental, and differential backups</w:t>
      </w:r>
      <w:r w:rsidRPr="00A71259">
        <w:t>.</w:t>
      </w:r>
    </w:p>
    <w:p w14:paraId="3560D979" w14:textId="77777777" w:rsidR="00A71259" w:rsidRPr="00A71259" w:rsidRDefault="00A71259" w:rsidP="00817027">
      <w:pPr>
        <w:numPr>
          <w:ilvl w:val="0"/>
          <w:numId w:val="2"/>
        </w:numPr>
        <w:jc w:val="both"/>
      </w:pPr>
      <w:r w:rsidRPr="00A71259">
        <w:t xml:space="preserve">Storing backups in </w:t>
      </w:r>
      <w:r w:rsidRPr="00A71259">
        <w:rPr>
          <w:b/>
          <w:bCs/>
        </w:rPr>
        <w:t>multiple secure locations</w:t>
      </w:r>
      <w:r w:rsidRPr="00A71259">
        <w:t>, including on-premises and cloud storage.</w:t>
      </w:r>
    </w:p>
    <w:p w14:paraId="5F83CA6D" w14:textId="77777777" w:rsidR="00A71259" w:rsidRPr="00A71259" w:rsidRDefault="00A71259" w:rsidP="00817027">
      <w:pPr>
        <w:numPr>
          <w:ilvl w:val="0"/>
          <w:numId w:val="2"/>
        </w:numPr>
        <w:jc w:val="both"/>
      </w:pPr>
      <w:r w:rsidRPr="00A71259">
        <w:t xml:space="preserve">Conducting </w:t>
      </w:r>
      <w:r w:rsidRPr="00A71259">
        <w:rPr>
          <w:b/>
          <w:bCs/>
        </w:rPr>
        <w:t>periodic disaster recovery tests</w:t>
      </w:r>
      <w:r w:rsidRPr="00A71259">
        <w:t xml:space="preserve"> to validate data restoration procedures.</w:t>
      </w:r>
    </w:p>
    <w:p w14:paraId="5DF99EC6" w14:textId="77777777" w:rsidR="00A71259" w:rsidRPr="00A71259" w:rsidRDefault="00A71259" w:rsidP="00817027">
      <w:pPr>
        <w:numPr>
          <w:ilvl w:val="0"/>
          <w:numId w:val="2"/>
        </w:numPr>
        <w:jc w:val="both"/>
      </w:pPr>
      <w:r w:rsidRPr="00A71259">
        <w:t xml:space="preserve">Defining a </w:t>
      </w:r>
      <w:r w:rsidRPr="00A71259">
        <w:rPr>
          <w:b/>
          <w:bCs/>
        </w:rPr>
        <w:t>Recovery Time Objective (RTO)</w:t>
      </w:r>
      <w:r w:rsidRPr="00A71259">
        <w:t xml:space="preserve"> and </w:t>
      </w:r>
      <w:r w:rsidRPr="00A71259">
        <w:rPr>
          <w:b/>
          <w:bCs/>
        </w:rPr>
        <w:t>Recovery Point Objective (RPO)</w:t>
      </w:r>
      <w:r w:rsidRPr="00A71259">
        <w:t xml:space="preserve"> to minimize downtime and data loss.</w:t>
      </w:r>
    </w:p>
    <w:p w14:paraId="4C4CF057" w14:textId="77777777" w:rsidR="00A71259" w:rsidRPr="00A71259" w:rsidRDefault="00A71259" w:rsidP="00817027">
      <w:pPr>
        <w:jc w:val="both"/>
        <w:rPr>
          <w:b/>
          <w:bCs/>
        </w:rPr>
      </w:pPr>
      <w:r w:rsidRPr="00A71259">
        <w:rPr>
          <w:b/>
          <w:bCs/>
        </w:rPr>
        <w:t>2.3 Periodic Compliance Review</w:t>
      </w:r>
    </w:p>
    <w:p w14:paraId="3EAD0E5A" w14:textId="77777777" w:rsidR="00A71259" w:rsidRPr="00A71259" w:rsidRDefault="00A71259" w:rsidP="00817027">
      <w:pPr>
        <w:jc w:val="both"/>
      </w:pPr>
      <w:r w:rsidRPr="00A71259">
        <w:t xml:space="preserve">As data protection regulations evolve, </w:t>
      </w:r>
      <w:proofErr w:type="spellStart"/>
      <w:r w:rsidRPr="00A71259">
        <w:t>FinPro</w:t>
      </w:r>
      <w:proofErr w:type="spellEnd"/>
      <w:r w:rsidRPr="00A71259">
        <w:t xml:space="preserve"> Bank must ensure continuous compliance with financial and data privacy laws. Key recommendations:</w:t>
      </w:r>
    </w:p>
    <w:p w14:paraId="100C56E2" w14:textId="77777777" w:rsidR="00A71259" w:rsidRPr="00A71259" w:rsidRDefault="00A71259" w:rsidP="00817027">
      <w:pPr>
        <w:numPr>
          <w:ilvl w:val="0"/>
          <w:numId w:val="3"/>
        </w:numPr>
        <w:jc w:val="both"/>
      </w:pPr>
      <w:r w:rsidRPr="00A71259">
        <w:t xml:space="preserve">Performing </w:t>
      </w:r>
      <w:r w:rsidRPr="00A71259">
        <w:rPr>
          <w:b/>
          <w:bCs/>
        </w:rPr>
        <w:t>quarterly compliance assessments</w:t>
      </w:r>
      <w:r w:rsidRPr="00A71259">
        <w:t xml:space="preserve"> to evaluate adherence to regulations such as </w:t>
      </w:r>
      <w:r w:rsidRPr="00A71259">
        <w:rPr>
          <w:b/>
          <w:bCs/>
        </w:rPr>
        <w:t>GDPR, PCI-DSS, and Basel II/III</w:t>
      </w:r>
      <w:r w:rsidRPr="00A71259">
        <w:t>.</w:t>
      </w:r>
    </w:p>
    <w:p w14:paraId="446DDAD1" w14:textId="77777777" w:rsidR="00A71259" w:rsidRPr="00A71259" w:rsidRDefault="00A71259" w:rsidP="00817027">
      <w:pPr>
        <w:numPr>
          <w:ilvl w:val="0"/>
          <w:numId w:val="3"/>
        </w:numPr>
        <w:jc w:val="both"/>
      </w:pPr>
      <w:r w:rsidRPr="00A71259">
        <w:t xml:space="preserve">Maintaining an up-to-date </w:t>
      </w:r>
      <w:r w:rsidRPr="00A71259">
        <w:rPr>
          <w:b/>
          <w:bCs/>
        </w:rPr>
        <w:t>compliance framework</w:t>
      </w:r>
      <w:r w:rsidRPr="00A71259">
        <w:t>, integrating any new regulatory requirements.</w:t>
      </w:r>
    </w:p>
    <w:p w14:paraId="45705F0A" w14:textId="77777777" w:rsidR="00A71259" w:rsidRPr="00A71259" w:rsidRDefault="00A71259" w:rsidP="00817027">
      <w:pPr>
        <w:numPr>
          <w:ilvl w:val="0"/>
          <w:numId w:val="3"/>
        </w:numPr>
        <w:jc w:val="both"/>
      </w:pPr>
      <w:r w:rsidRPr="00A71259">
        <w:t>Documenting all compliance updates and ensuring alignment with internal policies.</w:t>
      </w:r>
    </w:p>
    <w:p w14:paraId="02FAD7AE" w14:textId="77777777" w:rsidR="00A71259" w:rsidRPr="00A71259" w:rsidRDefault="00A71259" w:rsidP="00817027">
      <w:pPr>
        <w:numPr>
          <w:ilvl w:val="0"/>
          <w:numId w:val="3"/>
        </w:numPr>
        <w:jc w:val="both"/>
      </w:pPr>
      <w:r w:rsidRPr="00A71259">
        <w:t xml:space="preserve">Conducting internal and external </w:t>
      </w:r>
      <w:r w:rsidRPr="00A71259">
        <w:rPr>
          <w:b/>
          <w:bCs/>
        </w:rPr>
        <w:t>compliance audits</w:t>
      </w:r>
      <w:r w:rsidRPr="00A71259">
        <w:t xml:space="preserve"> to identify gaps and areas for improvement.</w:t>
      </w:r>
    </w:p>
    <w:p w14:paraId="2B0DA2E0" w14:textId="77777777" w:rsidR="00A71259" w:rsidRDefault="00A71259" w:rsidP="00817027">
      <w:pPr>
        <w:jc w:val="both"/>
        <w:rPr>
          <w:b/>
          <w:bCs/>
        </w:rPr>
      </w:pPr>
      <w:r>
        <w:rPr>
          <w:b/>
          <w:bCs/>
        </w:rPr>
        <w:br w:type="page"/>
      </w:r>
    </w:p>
    <w:p w14:paraId="6C30E7E7" w14:textId="03CB5878" w:rsidR="00A71259" w:rsidRPr="00A71259" w:rsidRDefault="00A71259" w:rsidP="00817027">
      <w:pPr>
        <w:jc w:val="both"/>
        <w:rPr>
          <w:b/>
          <w:bCs/>
        </w:rPr>
      </w:pPr>
      <w:r w:rsidRPr="00A71259">
        <w:rPr>
          <w:b/>
          <w:bCs/>
        </w:rPr>
        <w:lastRenderedPageBreak/>
        <w:t>2.4 User Training and Awareness</w:t>
      </w:r>
    </w:p>
    <w:p w14:paraId="2B3D83E1" w14:textId="77777777" w:rsidR="00A71259" w:rsidRPr="00A71259" w:rsidRDefault="00A71259" w:rsidP="00817027">
      <w:pPr>
        <w:jc w:val="both"/>
      </w:pPr>
      <w:r w:rsidRPr="00A71259">
        <w:t>Employees play a crucial role in data security. Regular training and awareness programs can enhance security practices. Recommended actions:</w:t>
      </w:r>
    </w:p>
    <w:p w14:paraId="71F91BFD" w14:textId="77777777" w:rsidR="00A71259" w:rsidRPr="00A71259" w:rsidRDefault="00A71259" w:rsidP="00817027">
      <w:pPr>
        <w:numPr>
          <w:ilvl w:val="0"/>
          <w:numId w:val="4"/>
        </w:numPr>
        <w:jc w:val="both"/>
      </w:pPr>
      <w:r w:rsidRPr="00A71259">
        <w:t xml:space="preserve">Conducting </w:t>
      </w:r>
      <w:r w:rsidRPr="00A71259">
        <w:rPr>
          <w:b/>
          <w:bCs/>
        </w:rPr>
        <w:t>mandatory security awareness training</w:t>
      </w:r>
      <w:r w:rsidRPr="00A71259">
        <w:t xml:space="preserve"> for all employees on data privacy, secure data handling, and regulatory compliance.</w:t>
      </w:r>
    </w:p>
    <w:p w14:paraId="7CB39D29" w14:textId="77777777" w:rsidR="00A71259" w:rsidRPr="00A71259" w:rsidRDefault="00A71259" w:rsidP="00817027">
      <w:pPr>
        <w:numPr>
          <w:ilvl w:val="0"/>
          <w:numId w:val="4"/>
        </w:numPr>
        <w:jc w:val="both"/>
      </w:pPr>
      <w:r w:rsidRPr="00A71259">
        <w:t xml:space="preserve">Implementing </w:t>
      </w:r>
      <w:r w:rsidRPr="00A71259">
        <w:rPr>
          <w:b/>
          <w:bCs/>
        </w:rPr>
        <w:t>phishing simulations and cybersecurity drills</w:t>
      </w:r>
      <w:r w:rsidRPr="00A71259">
        <w:t xml:space="preserve"> to assess employee readiness.</w:t>
      </w:r>
    </w:p>
    <w:p w14:paraId="11A12F99" w14:textId="77777777" w:rsidR="00A71259" w:rsidRPr="00A71259" w:rsidRDefault="00A71259" w:rsidP="00817027">
      <w:pPr>
        <w:numPr>
          <w:ilvl w:val="0"/>
          <w:numId w:val="4"/>
        </w:numPr>
        <w:jc w:val="both"/>
      </w:pPr>
      <w:r w:rsidRPr="00A71259">
        <w:t xml:space="preserve">Requiring periodic </w:t>
      </w:r>
      <w:r w:rsidRPr="00A71259">
        <w:rPr>
          <w:b/>
          <w:bCs/>
        </w:rPr>
        <w:t>assessments and certification</w:t>
      </w:r>
      <w:r w:rsidRPr="00A71259">
        <w:t xml:space="preserve"> for employees handling sensitive data.</w:t>
      </w:r>
    </w:p>
    <w:p w14:paraId="6FABC43D" w14:textId="77777777" w:rsidR="00A71259" w:rsidRPr="00A71259" w:rsidRDefault="00A71259" w:rsidP="00817027">
      <w:pPr>
        <w:numPr>
          <w:ilvl w:val="0"/>
          <w:numId w:val="4"/>
        </w:numPr>
        <w:jc w:val="both"/>
      </w:pPr>
      <w:r w:rsidRPr="00A71259">
        <w:t xml:space="preserve">Establishing a </w:t>
      </w:r>
      <w:r w:rsidRPr="00A71259">
        <w:rPr>
          <w:b/>
          <w:bCs/>
        </w:rPr>
        <w:t>clear reporting mechanism</w:t>
      </w:r>
      <w:r w:rsidRPr="00A71259">
        <w:t xml:space="preserve"> for data security incidents.</w:t>
      </w:r>
    </w:p>
    <w:p w14:paraId="2B945930" w14:textId="77777777" w:rsidR="00A71259" w:rsidRPr="00A71259" w:rsidRDefault="00A71259" w:rsidP="00817027">
      <w:pPr>
        <w:jc w:val="both"/>
        <w:rPr>
          <w:b/>
          <w:bCs/>
        </w:rPr>
      </w:pPr>
      <w:r w:rsidRPr="00A71259">
        <w:rPr>
          <w:b/>
          <w:bCs/>
        </w:rPr>
        <w:t>2.5 Scalability and Performance Optimization</w:t>
      </w:r>
    </w:p>
    <w:p w14:paraId="752E582E" w14:textId="77777777" w:rsidR="00A71259" w:rsidRPr="00A71259" w:rsidRDefault="00A71259" w:rsidP="00817027">
      <w:pPr>
        <w:jc w:val="both"/>
      </w:pPr>
      <w:r w:rsidRPr="00A71259">
        <w:t>As data volume grows, optimizing database performance and scalability becomes essential. Key recommendations:</w:t>
      </w:r>
    </w:p>
    <w:p w14:paraId="0DF9E36F" w14:textId="77777777" w:rsidR="00A71259" w:rsidRPr="00A71259" w:rsidRDefault="00A71259" w:rsidP="00817027">
      <w:pPr>
        <w:numPr>
          <w:ilvl w:val="0"/>
          <w:numId w:val="5"/>
        </w:numPr>
        <w:jc w:val="both"/>
      </w:pPr>
      <w:r w:rsidRPr="00A71259">
        <w:t xml:space="preserve">Implementing </w:t>
      </w:r>
      <w:r w:rsidRPr="00A71259">
        <w:rPr>
          <w:b/>
          <w:bCs/>
        </w:rPr>
        <w:t>indexing strategies and query optimization</w:t>
      </w:r>
      <w:r w:rsidRPr="00A71259">
        <w:t xml:space="preserve"> techniques to enhance database performance.</w:t>
      </w:r>
    </w:p>
    <w:p w14:paraId="4696E394" w14:textId="77777777" w:rsidR="00A71259" w:rsidRPr="00A71259" w:rsidRDefault="00A71259" w:rsidP="00817027">
      <w:pPr>
        <w:numPr>
          <w:ilvl w:val="0"/>
          <w:numId w:val="5"/>
        </w:numPr>
        <w:jc w:val="both"/>
      </w:pPr>
      <w:r w:rsidRPr="00A71259">
        <w:t xml:space="preserve">Using </w:t>
      </w:r>
      <w:r w:rsidRPr="00A71259">
        <w:rPr>
          <w:b/>
          <w:bCs/>
        </w:rPr>
        <w:t>data partitioning</w:t>
      </w:r>
      <w:r w:rsidRPr="00A71259">
        <w:t xml:space="preserve"> to efficiently manage large datasets.</w:t>
      </w:r>
    </w:p>
    <w:p w14:paraId="25A57ED5" w14:textId="77777777" w:rsidR="00A71259" w:rsidRPr="00A71259" w:rsidRDefault="00A71259" w:rsidP="00817027">
      <w:pPr>
        <w:numPr>
          <w:ilvl w:val="0"/>
          <w:numId w:val="5"/>
        </w:numPr>
        <w:jc w:val="both"/>
      </w:pPr>
      <w:r w:rsidRPr="00A71259">
        <w:t xml:space="preserve">Considering </w:t>
      </w:r>
      <w:r w:rsidRPr="00A71259">
        <w:rPr>
          <w:b/>
          <w:bCs/>
        </w:rPr>
        <w:t>cloud-based or distributed database solutions</w:t>
      </w:r>
      <w:r w:rsidRPr="00A71259">
        <w:t xml:space="preserve"> for improved scalability and high availability.</w:t>
      </w:r>
    </w:p>
    <w:p w14:paraId="58FF7197" w14:textId="77777777" w:rsidR="00A71259" w:rsidRPr="00A71259" w:rsidRDefault="00A71259" w:rsidP="00817027">
      <w:pPr>
        <w:numPr>
          <w:ilvl w:val="0"/>
          <w:numId w:val="5"/>
        </w:numPr>
        <w:jc w:val="both"/>
      </w:pPr>
      <w:r w:rsidRPr="00A71259">
        <w:t xml:space="preserve">Deploying </w:t>
      </w:r>
      <w:r w:rsidRPr="00A71259">
        <w:rPr>
          <w:b/>
          <w:bCs/>
        </w:rPr>
        <w:t>real-time performance monitoring tools</w:t>
      </w:r>
      <w:r w:rsidRPr="00A71259">
        <w:t xml:space="preserve"> to detect and resolve slow queries or system bottlenecks.</w:t>
      </w:r>
    </w:p>
    <w:p w14:paraId="5AB5A13E" w14:textId="77777777" w:rsidR="00A71259" w:rsidRPr="00A71259" w:rsidRDefault="00A71259" w:rsidP="00817027">
      <w:pPr>
        <w:jc w:val="both"/>
        <w:rPr>
          <w:b/>
          <w:bCs/>
        </w:rPr>
      </w:pPr>
      <w:r w:rsidRPr="00A71259">
        <w:rPr>
          <w:b/>
          <w:bCs/>
        </w:rPr>
        <w:t>3. Conclusion</w:t>
      </w:r>
    </w:p>
    <w:p w14:paraId="29B006DE" w14:textId="452E3674" w:rsidR="009C14B8" w:rsidRDefault="00A71259" w:rsidP="00817027">
      <w:pPr>
        <w:jc w:val="both"/>
      </w:pPr>
      <w:r w:rsidRPr="00A71259">
        <w:t xml:space="preserve">By adopting these recommendations, </w:t>
      </w:r>
      <w:proofErr w:type="spellStart"/>
      <w:r w:rsidRPr="00A71259">
        <w:t>FinPro</w:t>
      </w:r>
      <w:proofErr w:type="spellEnd"/>
      <w:r w:rsidRPr="00A71259">
        <w:t xml:space="preserve"> Bank can strengthen its data management framework, ensuring </w:t>
      </w:r>
      <w:r w:rsidRPr="00A71259">
        <w:rPr>
          <w:b/>
          <w:bCs/>
        </w:rPr>
        <w:t>data security, regulatory compliance, operational efficiency, and scalability</w:t>
      </w:r>
      <w:r w:rsidRPr="00A71259">
        <w:t>. Continuous improvement in these areas will help maintain trust and enhance business resilience in an evolving financial landscape.</w:t>
      </w:r>
    </w:p>
    <w:sectPr w:rsidR="009C1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53863"/>
    <w:multiLevelType w:val="hybridMultilevel"/>
    <w:tmpl w:val="FA3C86B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BE0BB0"/>
    <w:multiLevelType w:val="multilevel"/>
    <w:tmpl w:val="3A3A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E4681"/>
    <w:multiLevelType w:val="multilevel"/>
    <w:tmpl w:val="E91E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F43E3"/>
    <w:multiLevelType w:val="multilevel"/>
    <w:tmpl w:val="2A2A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A2118"/>
    <w:multiLevelType w:val="hybridMultilevel"/>
    <w:tmpl w:val="F8C8BC0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9AA0C9F"/>
    <w:multiLevelType w:val="multilevel"/>
    <w:tmpl w:val="E6D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A1D84"/>
    <w:multiLevelType w:val="multilevel"/>
    <w:tmpl w:val="EA6C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467406"/>
    <w:multiLevelType w:val="multilevel"/>
    <w:tmpl w:val="C024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516331">
    <w:abstractNumId w:val="1"/>
  </w:num>
  <w:num w:numId="2" w16cid:durableId="1623271748">
    <w:abstractNumId w:val="6"/>
  </w:num>
  <w:num w:numId="3" w16cid:durableId="1620838412">
    <w:abstractNumId w:val="2"/>
  </w:num>
  <w:num w:numId="4" w16cid:durableId="2084136888">
    <w:abstractNumId w:val="5"/>
  </w:num>
  <w:num w:numId="5" w16cid:durableId="881359656">
    <w:abstractNumId w:val="3"/>
  </w:num>
  <w:num w:numId="6" w16cid:durableId="1825008013">
    <w:abstractNumId w:val="7"/>
  </w:num>
  <w:num w:numId="7" w16cid:durableId="155806990">
    <w:abstractNumId w:val="4"/>
  </w:num>
  <w:num w:numId="8" w16cid:durableId="187507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59"/>
    <w:rsid w:val="0001353A"/>
    <w:rsid w:val="002A44B6"/>
    <w:rsid w:val="0030480A"/>
    <w:rsid w:val="0039091E"/>
    <w:rsid w:val="00817027"/>
    <w:rsid w:val="009C14B8"/>
    <w:rsid w:val="00A712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169D"/>
  <w15:chartTrackingRefBased/>
  <w15:docId w15:val="{43B7AC26-B5FF-442D-8BA5-0B8999E1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2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12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12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2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2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2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2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2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2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2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259"/>
    <w:rPr>
      <w:rFonts w:eastAsiaTheme="majorEastAsia" w:cstheme="majorBidi"/>
      <w:color w:val="272727" w:themeColor="text1" w:themeTint="D8"/>
    </w:rPr>
  </w:style>
  <w:style w:type="paragraph" w:styleId="Title">
    <w:name w:val="Title"/>
    <w:basedOn w:val="Normal"/>
    <w:next w:val="Normal"/>
    <w:link w:val="TitleChar"/>
    <w:uiPriority w:val="10"/>
    <w:qFormat/>
    <w:rsid w:val="00A71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259"/>
    <w:pPr>
      <w:spacing w:before="160"/>
      <w:jc w:val="center"/>
    </w:pPr>
    <w:rPr>
      <w:i/>
      <w:iCs/>
      <w:color w:val="404040" w:themeColor="text1" w:themeTint="BF"/>
    </w:rPr>
  </w:style>
  <w:style w:type="character" w:customStyle="1" w:styleId="QuoteChar">
    <w:name w:val="Quote Char"/>
    <w:basedOn w:val="DefaultParagraphFont"/>
    <w:link w:val="Quote"/>
    <w:uiPriority w:val="29"/>
    <w:rsid w:val="00A71259"/>
    <w:rPr>
      <w:i/>
      <w:iCs/>
      <w:color w:val="404040" w:themeColor="text1" w:themeTint="BF"/>
    </w:rPr>
  </w:style>
  <w:style w:type="paragraph" w:styleId="ListParagraph">
    <w:name w:val="List Paragraph"/>
    <w:basedOn w:val="Normal"/>
    <w:uiPriority w:val="34"/>
    <w:qFormat/>
    <w:rsid w:val="00A71259"/>
    <w:pPr>
      <w:ind w:left="720"/>
      <w:contextualSpacing/>
    </w:pPr>
  </w:style>
  <w:style w:type="character" w:styleId="IntenseEmphasis">
    <w:name w:val="Intense Emphasis"/>
    <w:basedOn w:val="DefaultParagraphFont"/>
    <w:uiPriority w:val="21"/>
    <w:qFormat/>
    <w:rsid w:val="00A71259"/>
    <w:rPr>
      <w:i/>
      <w:iCs/>
      <w:color w:val="2F5496" w:themeColor="accent1" w:themeShade="BF"/>
    </w:rPr>
  </w:style>
  <w:style w:type="paragraph" w:styleId="IntenseQuote">
    <w:name w:val="Intense Quote"/>
    <w:basedOn w:val="Normal"/>
    <w:next w:val="Normal"/>
    <w:link w:val="IntenseQuoteChar"/>
    <w:uiPriority w:val="30"/>
    <w:qFormat/>
    <w:rsid w:val="00A71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259"/>
    <w:rPr>
      <w:i/>
      <w:iCs/>
      <w:color w:val="2F5496" w:themeColor="accent1" w:themeShade="BF"/>
    </w:rPr>
  </w:style>
  <w:style w:type="character" w:styleId="IntenseReference">
    <w:name w:val="Intense Reference"/>
    <w:basedOn w:val="DefaultParagraphFont"/>
    <w:uiPriority w:val="32"/>
    <w:qFormat/>
    <w:rsid w:val="00A712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63012">
      <w:bodyDiv w:val="1"/>
      <w:marLeft w:val="0"/>
      <w:marRight w:val="0"/>
      <w:marTop w:val="0"/>
      <w:marBottom w:val="0"/>
      <w:divBdr>
        <w:top w:val="none" w:sz="0" w:space="0" w:color="auto"/>
        <w:left w:val="none" w:sz="0" w:space="0" w:color="auto"/>
        <w:bottom w:val="none" w:sz="0" w:space="0" w:color="auto"/>
        <w:right w:val="none" w:sz="0" w:space="0" w:color="auto"/>
      </w:divBdr>
    </w:div>
    <w:div w:id="818231378">
      <w:bodyDiv w:val="1"/>
      <w:marLeft w:val="0"/>
      <w:marRight w:val="0"/>
      <w:marTop w:val="0"/>
      <w:marBottom w:val="0"/>
      <w:divBdr>
        <w:top w:val="none" w:sz="0" w:space="0" w:color="auto"/>
        <w:left w:val="none" w:sz="0" w:space="0" w:color="auto"/>
        <w:bottom w:val="none" w:sz="0" w:space="0" w:color="auto"/>
        <w:right w:val="none" w:sz="0" w:space="0" w:color="auto"/>
      </w:divBdr>
    </w:div>
    <w:div w:id="818617384">
      <w:bodyDiv w:val="1"/>
      <w:marLeft w:val="0"/>
      <w:marRight w:val="0"/>
      <w:marTop w:val="0"/>
      <w:marBottom w:val="0"/>
      <w:divBdr>
        <w:top w:val="none" w:sz="0" w:space="0" w:color="auto"/>
        <w:left w:val="none" w:sz="0" w:space="0" w:color="auto"/>
        <w:bottom w:val="none" w:sz="0" w:space="0" w:color="auto"/>
        <w:right w:val="none" w:sz="0" w:space="0" w:color="auto"/>
      </w:divBdr>
    </w:div>
    <w:div w:id="942155453">
      <w:bodyDiv w:val="1"/>
      <w:marLeft w:val="0"/>
      <w:marRight w:val="0"/>
      <w:marTop w:val="0"/>
      <w:marBottom w:val="0"/>
      <w:divBdr>
        <w:top w:val="none" w:sz="0" w:space="0" w:color="auto"/>
        <w:left w:val="none" w:sz="0" w:space="0" w:color="auto"/>
        <w:bottom w:val="none" w:sz="0" w:space="0" w:color="auto"/>
        <w:right w:val="none" w:sz="0" w:space="0" w:color="auto"/>
      </w:divBdr>
    </w:div>
    <w:div w:id="942423775">
      <w:bodyDiv w:val="1"/>
      <w:marLeft w:val="0"/>
      <w:marRight w:val="0"/>
      <w:marTop w:val="0"/>
      <w:marBottom w:val="0"/>
      <w:divBdr>
        <w:top w:val="none" w:sz="0" w:space="0" w:color="auto"/>
        <w:left w:val="none" w:sz="0" w:space="0" w:color="auto"/>
        <w:bottom w:val="none" w:sz="0" w:space="0" w:color="auto"/>
        <w:right w:val="none" w:sz="0" w:space="0" w:color="auto"/>
      </w:divBdr>
    </w:div>
    <w:div w:id="113090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alviantaa _</dc:creator>
  <cp:keywords/>
  <dc:description/>
  <cp:lastModifiedBy>alviantaa _</cp:lastModifiedBy>
  <cp:revision>2</cp:revision>
  <dcterms:created xsi:type="dcterms:W3CDTF">2025-03-02T03:32:00Z</dcterms:created>
  <dcterms:modified xsi:type="dcterms:W3CDTF">2025-03-02T03:39:00Z</dcterms:modified>
</cp:coreProperties>
</file>