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0B" w:rsidRPr="0010440B" w:rsidRDefault="0010440B" w:rsidP="0010440B">
      <w:pPr>
        <w:shd w:val="clear" w:color="auto" w:fill="FFFFFF"/>
        <w:spacing w:after="675"/>
        <w:ind w:firstLine="0"/>
        <w:textAlignment w:val="baseline"/>
        <w:outlineLvl w:val="0"/>
        <w:rPr>
          <w:rFonts w:ascii="Arial" w:eastAsia="Times New Roman" w:hAnsi="Arial" w:cs="Arial"/>
          <w:b/>
          <w:bCs/>
          <w:color w:val="275176"/>
          <w:kern w:val="36"/>
          <w:sz w:val="56"/>
          <w:szCs w:val="56"/>
          <w:lang w:eastAsia="ru-RU"/>
        </w:rPr>
      </w:pPr>
      <w:bookmarkStart w:id="0" w:name="_GoBack"/>
      <w:bookmarkEnd w:id="0"/>
      <w:r w:rsidRPr="0010440B">
        <w:rPr>
          <w:rFonts w:ascii="Arial" w:eastAsia="Times New Roman" w:hAnsi="Arial" w:cs="Arial"/>
          <w:b/>
          <w:bCs/>
          <w:color w:val="275176"/>
          <w:kern w:val="36"/>
          <w:sz w:val="56"/>
          <w:szCs w:val="56"/>
          <w:lang w:eastAsia="ru-RU"/>
        </w:rPr>
        <w:t>Список литературы</w:t>
      </w:r>
    </w:p>
    <w:p w:rsidR="0010440B" w:rsidRPr="0010440B" w:rsidRDefault="0010440B" w:rsidP="0010440B">
      <w:pPr>
        <w:shd w:val="clear" w:color="auto" w:fill="FFFFFF"/>
        <w:spacing w:after="225"/>
        <w:ind w:firstLine="0"/>
        <w:textAlignment w:val="baseline"/>
        <w:outlineLvl w:val="2"/>
        <w:rPr>
          <w:rFonts w:ascii="Arial" w:eastAsia="Times New Roman" w:hAnsi="Arial" w:cs="Arial"/>
          <w:b/>
          <w:bCs/>
          <w:color w:val="275176"/>
          <w:sz w:val="38"/>
          <w:szCs w:val="38"/>
          <w:lang w:eastAsia="ru-RU"/>
        </w:rPr>
      </w:pPr>
      <w:r w:rsidRPr="0010440B">
        <w:rPr>
          <w:rFonts w:ascii="Arial" w:eastAsia="Times New Roman" w:hAnsi="Arial" w:cs="Arial"/>
          <w:b/>
          <w:bCs/>
          <w:color w:val="275176"/>
          <w:sz w:val="38"/>
          <w:szCs w:val="38"/>
          <w:u w:val="single"/>
          <w:lang w:eastAsia="ru-RU"/>
        </w:rPr>
        <w:t>Общая литература</w:t>
      </w:r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fldChar w:fldCharType="begin"/>
      </w:r>
      <w:r w:rsidRPr="00454EC1">
        <w:rPr>
          <w:lang w:val="en-US"/>
        </w:rPr>
        <w:instrText xml:space="preserve"> HYPERLINK "http://www.ozon.ru/context/detail/id/1835629/?partner=neuroproject" </w:instrText>
      </w:r>
      <w:r>
        <w:fldChar w:fldCharType="separate"/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Mohamad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H.Hassoun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. Fundamentals of Artificial Neural Networks. </w:t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MIT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Press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,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Cambridge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,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Massachusetts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, 1995.</w:t>
      </w:r>
      <w:r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fldChar w:fldCharType="end"/>
      </w:r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С.Хайкин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Нейронные сети: полный курс. 2-е изд. М., "Вильямс", 2006.</w:t>
        </w:r>
      </w:hyperlink>
    </w:p>
    <w:p w:rsidR="0010440B" w:rsidRPr="0010440B" w:rsidRDefault="0010440B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S.Haykin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Neural Networks and Learning Machines.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3rd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Edition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Pearson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2018.</w:t>
      </w:r>
    </w:p>
    <w:p w:rsidR="0010440B" w:rsidRPr="0010440B" w:rsidRDefault="0010440B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А.А.Ежов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С.А.Шумский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Нейрокомпьютинг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его применения в экономике и бизнесе. М., МИФИ, 1998. Электронная версия книги находится </w:t>
      </w:r>
      <w:hyperlink r:id="rId6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здесь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7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Д.А.Тархов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. Нейронные сети. Модели и алгоритмы. М., Радиотехника, 2005. (Научная серия "Нейрокомпьютеры и их применение", ред.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А.И.Галушкин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Кн.18.)</w:t>
        </w:r>
      </w:hyperlink>
    </w:p>
    <w:p w:rsidR="0010440B" w:rsidRPr="0010440B" w:rsidRDefault="0010440B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А.Н.Васильев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Д.А.Тархов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Нейростевое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моделирование. Принципы. Алгоритмы. Приложения. СПб.: Изд-во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Политехн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Ун-та, 2009. ISBN 978-5-7422-2272-9</w:t>
      </w:r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8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Л.Г.Комарцова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,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А.В.Максимов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. Нейрокомпьютеры. М., Изд-во МГТУ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им.Баумана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, 2004.</w:t>
        </w:r>
      </w:hyperlink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9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А.И.Галушкин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Нейронные сети. Основы теории. М., Горячая линия - Телеком, 2010.</w:t>
        </w:r>
      </w:hyperlink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0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В.А.Головко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Нейронные сети: обучение, организация и применение. М., ИПРЖР, 2001.</w:t>
        </w:r>
      </w:hyperlink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1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Г.Э.Яхъяева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Основы теории нейронных сетей. Интернет-университет информационных технологий, изд-во "Открытые системы".</w:t>
        </w:r>
      </w:hyperlink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2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В.В.Круглов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,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М.И.Дли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,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Р.Ю.Голунов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. Нечёткая логика и искусственные нейронные сети.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Физматлит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, 2001.</w:t>
        </w:r>
      </w:hyperlink>
    </w:p>
    <w:p w:rsidR="0010440B" w:rsidRPr="0010440B" w:rsidRDefault="0010440B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C.C.Aggarwal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Neural Networks and Deep Learning. A Textbook. Springer International Publishing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 xml:space="preserve">AG, 2018.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DOI 10.1007/978-3-319-94463-0 ISBN 978-3-319-94462-3</w:t>
      </w:r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3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К.В.Воронцов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Машинное обучение. Курс лекций.</w:t>
        </w:r>
      </w:hyperlink>
    </w:p>
    <w:p w:rsidR="0010440B" w:rsidRPr="0010440B" w:rsidRDefault="00454EC1" w:rsidP="0010440B">
      <w:pPr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4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С.А.Шумский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Машинный интеллект. Очерки по теории машинного обучения и</w:t>
        </w:r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br/>
          <w:t>искусственного интеллекта. М., РИОР, 2019. DOI: 10.29039/02011-1</w:t>
        </w:r>
      </w:hyperlink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1.1. Основные понятия. Типология задач, решаемых методами машинного обучения. Многослойный персептрон.</w:t>
      </w:r>
    </w:p>
    <w:p w:rsidR="0010440B" w:rsidRPr="0010440B" w:rsidRDefault="0010440B" w:rsidP="0010440B">
      <w:pPr>
        <w:shd w:val="clear" w:color="auto" w:fill="FFFFFF"/>
        <w:ind w:left="720"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См. общую литературу. </w:t>
      </w:r>
      <w:proofErr w:type="spellStart"/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См.также</w:t>
      </w:r>
      <w:proofErr w:type="spellEnd"/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В.Сидоров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15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Что такое закон Мура?</w:t>
        </w:r>
      </w:hyperlink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А.Скробов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16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Закон Мура</w:t>
        </w:r>
      </w:hyperlink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W.S.McCulloch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,Pitts</w:t>
      </w:r>
      <w:proofErr w:type="spellEnd"/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A Logical Calculus of the Ideas Immanent in Nervous Activity.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Bulletin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Mathematical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Biophysics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1943, V. 5,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115–133.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F.Rosenblatt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The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Perceptron: A Probabilistic Model for Information Storage and Organization in the Brain.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Psychological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1958, V.65,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6,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386-408.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K.Hornick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M.Stinchcombe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H.White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Multilayer Feedforward Networks are Universal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Approximators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1989, v. 2, № 5, pp.359-366.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G.Cybenko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Approximation by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Superpositions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of a Sigmoidal Function.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Mathematics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Control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Signals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Systems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1989, v. 2, № 4, pp.303-314.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K.Funahashi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On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the Approximate Realization of Continuous Mappings by Neural Networks.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1989, v. 2, № 3, pp.183-191.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Нейронные сети: история развития теории. Сборник статей под общей редакцией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А.И.Галушкина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Я.З.Цыпкина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ИПРЖР, Москва 2001.</w:t>
      </w:r>
    </w:p>
    <w:p w:rsidR="0010440B" w:rsidRPr="0010440B" w:rsidRDefault="0010440B" w:rsidP="0010440B">
      <w:pPr>
        <w:numPr>
          <w:ilvl w:val="0"/>
          <w:numId w:val="2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З.М.Шибзухов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Некоторые вопросы теоретической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нейроинформатики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кн.: XIII Всероссийская научно-техническая конференция "Нейроинформатика-2011". Лекции по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нейроинформатике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М., НИЯУ МИФИ, 2010. С.44-72.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1.2. Алгоритм обратного распространения ошибки и его модификации. Многослойные персептроны. Выбор оптимальных параметров сети</w:t>
      </w:r>
    </w:p>
    <w:p w:rsidR="0010440B" w:rsidRPr="0010440B" w:rsidRDefault="0010440B" w:rsidP="0010440B">
      <w:pPr>
        <w:shd w:val="clear" w:color="auto" w:fill="FFFFFF"/>
        <w:ind w:left="720"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См. общую литературу и литературу к Теме 1.1. </w:t>
      </w:r>
      <w:proofErr w:type="spellStart"/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См.также</w:t>
      </w:r>
      <w:proofErr w:type="spellEnd"/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10440B" w:rsidRPr="0010440B" w:rsidRDefault="0010440B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I.Sutskever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J.Martens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G.Dahl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G.Hinton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On the importance of initialization and momentum in deep learning.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J.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Machine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Learning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Research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2013, V. 28,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3,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1139-1147.</w:t>
      </w:r>
    </w:p>
    <w:p w:rsidR="0010440B" w:rsidRPr="0010440B" w:rsidRDefault="0010440B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D.E.Rumelhardt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G.E.Hinton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R.J.Williams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Learning Internal Representations by Error Propagation. In: Parallel Distributed Processing: Explorations in the Microstructure of Cognition.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V.1: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Foundations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1986, pp.318–362. MIT,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Cambridge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D.E.Rumelhardt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G.E.Hinton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R.J.Williams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Learning representations by back-propagating errors.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Nature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1986, V.323, pp.533-536.</w:t>
      </w:r>
    </w:p>
    <w:p w:rsidR="0010440B" w:rsidRPr="0010440B" w:rsidRDefault="0010440B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Д.А.Тархов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Нейросетевые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модели и алгоритмы. Справочник. М., Радиотехника, 2014.</w:t>
      </w:r>
    </w:p>
    <w:p w:rsidR="0010440B" w:rsidRPr="0010440B" w:rsidRDefault="00454EC1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fldChar w:fldCharType="begin"/>
      </w:r>
      <w:r w:rsidRPr="00454EC1">
        <w:rPr>
          <w:lang w:val="en-US"/>
        </w:rPr>
        <w:instrText xml:space="preserve"> HYPERLINK "http://www.cs.toronto.edu/~tijmen/csc321/slides/lecture_slides_lec6.pdf" </w:instrText>
      </w:r>
      <w:r>
        <w:fldChar w:fldCharType="separate"/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G.Hinton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,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N.Srivastava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,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K.Swersky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. Neural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Netwroks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 for Machine Learning, Lecture 6.</w:t>
      </w:r>
      <w:r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</w:p>
    <w:p w:rsidR="0010440B" w:rsidRPr="0010440B" w:rsidRDefault="0010440B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А.В.Гасников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П.Е.Двуреченский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Ю.Е.Нестеров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Стохастические градиентные методы с неточным оракулом. Труды МФТИ, 2016, т.8, № 1, с.41-91.</w:t>
      </w:r>
    </w:p>
    <w:p w:rsidR="0010440B" w:rsidRPr="0010440B" w:rsidRDefault="0010440B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N.Srivastava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G.Hinton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A.Krizhevsky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I.Sutskever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R.Salakhutdinov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17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Dropout: A Simple Way to Prevent Neural Networks from Overfitting.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J.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Machine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Learning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Research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2014, V.15, pp.1929-1958.</w:t>
      </w:r>
    </w:p>
    <w:p w:rsidR="0010440B" w:rsidRPr="0010440B" w:rsidRDefault="00454EC1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fldChar w:fldCharType="begin"/>
      </w:r>
      <w:r w:rsidRPr="00454EC1">
        <w:rPr>
          <w:lang w:val="en-US"/>
        </w:rPr>
        <w:instrText xml:space="preserve"> HYPERLINK "http://cs231n.github.io/neural-networks-3/" </w:instrText>
      </w:r>
      <w:r>
        <w:fldChar w:fldCharType="separate"/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Convolutional Neural Networks for Visual Recognition.</w:t>
      </w:r>
      <w:r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</w:p>
    <w:p w:rsidR="0010440B" w:rsidRPr="0010440B" w:rsidRDefault="00454EC1" w:rsidP="0010440B">
      <w:pPr>
        <w:numPr>
          <w:ilvl w:val="0"/>
          <w:numId w:val="2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fldChar w:fldCharType="begin"/>
      </w:r>
      <w:r w:rsidRPr="00454EC1">
        <w:rPr>
          <w:lang w:val="en-US"/>
        </w:rPr>
        <w:instrText xml:space="preserve"> HYPERLINK "http://arxiv.org/abs/1206.5533v2" </w:instrText>
      </w:r>
      <w:r>
        <w:fldChar w:fldCharType="separate"/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Y.Bengio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. Practical Recommendations for Gradient-Based Training of Deep Architectures. </w:t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2012.</w:t>
      </w:r>
      <w:r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fldChar w:fldCharType="end"/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1.3. Нейронная сеть с общей регрессией. Вероятностная нейронная сеть. Нейронные сети с радиальными базисными функциями.</w:t>
      </w:r>
    </w:p>
    <w:p w:rsidR="0010440B" w:rsidRPr="0010440B" w:rsidRDefault="0010440B" w:rsidP="0010440B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Specht, D. Probabilistic Neural Networks.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1990, 3, 109-118.</w:t>
      </w:r>
    </w:p>
    <w:p w:rsidR="0010440B" w:rsidRPr="0010440B" w:rsidRDefault="0010440B" w:rsidP="0010440B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Specht, D. A General Regression Neural Network. IEEE Trans. on Neural Networks, Nov. 1991, 2, 6, 568-576.</w:t>
      </w:r>
    </w:p>
    <w:p w:rsidR="0010440B" w:rsidRPr="0010440B" w:rsidRDefault="0010440B" w:rsidP="0010440B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Burrascano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P. Learning Vector Quantization for the Probabilistic Neural Network.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IEEE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Trans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July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1991, 2, 458-461.</w:t>
      </w:r>
    </w:p>
    <w:p w:rsidR="0010440B" w:rsidRPr="0010440B" w:rsidRDefault="0010440B" w:rsidP="0010440B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Schieler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H., Hartmann, U. Mapping neural network derived from the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parzen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window estimator.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1992, V.5, pp.903-909.</w:t>
      </w:r>
    </w:p>
    <w:p w:rsidR="0010440B" w:rsidRPr="0010440B" w:rsidRDefault="0010440B" w:rsidP="0010440B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Specht, D. The General Regression Neural Network – Rediscovered.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1993, V.6, pp.1033-1034.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1.4. Нейронная сеть и самоорганизующиеся карты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Кохонена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Caudill, M. The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Kohonen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Model.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Primer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AI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Expert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1990, 25-31.</w:t>
      </w:r>
    </w:p>
    <w:p w:rsidR="0010440B" w:rsidRPr="0010440B" w:rsidRDefault="0010440B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P.Tavan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H.Grubmuller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H.Kuhnel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Self-organization of associative memory and pattern classification: recurrent signal processing on topological feature maps.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Biological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Cybernetics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64 (1990), pp.95-105.</w:t>
      </w:r>
    </w:p>
    <w:p w:rsidR="0010440B" w:rsidRPr="0010440B" w:rsidRDefault="00454EC1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8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Т.Кохонен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Самоорганизующиеся карты. М., "Бином", 2008. 656 с.</w:t>
        </w:r>
      </w:hyperlink>
    </w:p>
    <w:p w:rsidR="0010440B" w:rsidRPr="0010440B" w:rsidRDefault="00454EC1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9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Г.Дебок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,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Т.Кохонен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Анализ финансовых данных с помощью самоорганизующихся карт. М., "Альпина", 2001.</w:t>
        </w:r>
      </w:hyperlink>
    </w:p>
    <w:p w:rsidR="0010440B" w:rsidRPr="0010440B" w:rsidRDefault="0010440B" w:rsidP="0010440B">
      <w:pPr>
        <w:pStyle w:val="a3"/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1.5. Нейронные сети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Хопфилда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. Нейронные сети Хэмминга. Машина Больцмана.</w:t>
      </w:r>
    </w:p>
    <w:p w:rsidR="0010440B" w:rsidRPr="0010440B" w:rsidRDefault="0010440B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J.J.Hopfield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Neural networks and physical systems with emergent collective computational abilities. Proceedings of National Academy of Sciences of USA, 1982, V.79, No.8, pp.2554-2558. 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Электронная версия находится </w:t>
      </w:r>
      <w:hyperlink r:id="rId20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здесь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Я.М.Карандашев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Б.В.Крыжановский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Л.Б.Литинский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Обобщённая модель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Хопфилда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статфизический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подход: общий случай. Нейроинформатика-2011. XIII Всероссийская научно-техническая конференция. Сборник научных трудов, ч.3, с.181-190. М., НИЯУ МИФИ, 2010.</w:t>
      </w:r>
    </w:p>
    <w:p w:rsidR="0010440B" w:rsidRPr="0010440B" w:rsidRDefault="0010440B" w:rsidP="0010440B">
      <w:pPr>
        <w:numPr>
          <w:ilvl w:val="0"/>
          <w:numId w:val="2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B.Denby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The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Use of Neural Networks in High-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Enegry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Physics.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Computation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v.5, 1993,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505-549</w:t>
      </w:r>
    </w:p>
    <w:p w:rsidR="0010440B" w:rsidRPr="0010440B" w:rsidRDefault="0010440B" w:rsidP="0010440B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См. также общую литературу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1.6. Глубокие нейронные сети.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Свёрточные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 нейронные сети</w:t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В.А.Головко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От многослойных персептронов к нейронным сетям глубокого доверия: парадигмы обучения и применение. В сб.: Нейроинформатика-2015. XVII Всероссийская научно-техническая конференция с международным участием. Лекции по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нейроинформатике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с.47-84. НИЯУ МИФИ, 2015.</w:t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I.Sutskever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J.Martens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G.Dahl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G.Hinton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On the importance of initialization and momentum in deep learning.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J.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Machine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Learning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Research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2013, V. 28,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3,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1139–1147.</w:t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Y.Bengio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Practical Recommendations for Gradient-Based Training of Deep Architectures. https://arxiv.org/abs/1206.5533v2</w:t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I.Goodfellow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Y.Bengio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A.Courville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Deep Learning. MIT Press, 2016. http://www.deeplearningbook.org/</w:t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A.Gibson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J.Patterson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Deep Learning. O’Reilly Media, Inc., 2017. https://www.safaribooksonline.com/library/view/deep-learning/9781491924570/</w:t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K.He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X.Zhang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Sh.Ren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J.Sun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Deep Residual Learning for Image Recognition.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"http://arxiv.org/abs/1512.03385v1"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http://arxiv.org/abs/1512.03385v1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fldChar w:fldCharType="end"/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L.A.Gatys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A.S.Ecker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M.Bethge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A Neural Algorithm of Artistic Style.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"http://arxiv.org/abs/1508.06576v1"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http://arxiv.org/abs/1508.06576v1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fldChar w:fldCharType="end"/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A.Mordvintsev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C.Olah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M.Tyka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Inceptionism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Going Deeper into Neural Networks. Google Research Blog, June 17, 2015.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"http://googleresearch.blo</w:instrText>
      </w:r>
      <w:r w:rsidR="00454EC1" w:rsidRPr="00454EC1">
        <w:rPr>
          <w:lang w:val="en-US"/>
        </w:rPr>
        <w:instrText xml:space="preserve">gspot.ru/2015/06/inceptionism-going-deeper-into-neural.html"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http://googleresearch.blogspot.ru/2015/06/inceptionism-going-deeper-into-neural.html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</w:p>
    <w:p w:rsidR="0010440B" w:rsidRPr="0010440B" w:rsidRDefault="0010440B" w:rsidP="0010440B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Cun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et.al.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Backpropagation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applied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handwritten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ZIP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code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recognition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Computation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v.1, n.4, 1989, pp.541-551.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1.7. Генеративные состязательные сети</w:t>
      </w:r>
    </w:p>
    <w:p w:rsidR="0010440B" w:rsidRPr="0010440B" w:rsidRDefault="0010440B" w:rsidP="0010440B">
      <w:pPr>
        <w:numPr>
          <w:ilvl w:val="0"/>
          <w:numId w:val="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I.J.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Goodfellow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J.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Pouget-Abadie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M. Mirza, Bing Xu, D.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Warde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-Farley, Sh.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Ozairy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Courville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Y.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Bengio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Generative Adversarial Nets. http://arxiv.org/abs/1406.2661v1</w:t>
      </w:r>
    </w:p>
    <w:p w:rsidR="0010440B" w:rsidRPr="0010440B" w:rsidRDefault="0010440B" w:rsidP="0010440B">
      <w:pPr>
        <w:numPr>
          <w:ilvl w:val="0"/>
          <w:numId w:val="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I.Goodfellow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NIPS 2016 Tutorial: Generative Adversarial Networks. https://arxiv.org/abs/1701.00160v4</w:t>
      </w:r>
    </w:p>
    <w:p w:rsidR="0010440B" w:rsidRPr="0010440B" w:rsidRDefault="0010440B" w:rsidP="0010440B">
      <w:pPr>
        <w:numPr>
          <w:ilvl w:val="0"/>
          <w:numId w:val="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D.Foster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Generative Deep Learning: Teaching Machines to Paint, Write, Compose, and Play.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2019. ISBN 1492041947.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2.1. Кодирование и нормировка данных. Линейный и нелинейный анализ главных компонент. Оценка значимости входов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См. общую литературу. </w:t>
      </w:r>
      <w:proofErr w:type="spellStart"/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См.также</w:t>
      </w:r>
      <w:proofErr w:type="spellEnd"/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Esbensen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 K.H., Multivariate Data Analysis—In Practice, an Introduction to Multivariate Data Analysis and Experimental Design, 5th ed., CAMO Software AS, 2006.</w:t>
      </w:r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Нелинейный метод главных компонент. </w:t>
      </w:r>
      <w:hyperlink r:id="rId21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http://pca.narod.ru</w:t>
        </w:r>
      </w:hyperlink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Алексей Померанцев. </w:t>
      </w:r>
      <w:hyperlink r:id="rId22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Метод главных компонент (PCA)</w:t>
        </w:r>
      </w:hyperlink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Алексей Померанцев. </w:t>
      </w:r>
      <w:hyperlink r:id="rId23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Многомерное разрешение кривых</w:t>
        </w:r>
      </w:hyperlink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De Juan, Anna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Tauler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 Roma.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"http://dx.doi.org/10.1080/10408340600970005"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Multivariate Curve Resolution (MCR) from 2000: Progress in Concepts and Applications.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Critical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Analytical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Chemistry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2006, V.36, No:3, pp.163-176.</w:t>
      </w:r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Herve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Abdi.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"http://www.utd.edu/~herve/Abdi-PLSR2007-pretty.pdf"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Partial Least Square Regression (PLS-Regression)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In: Neil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Salkind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(Ed.) Encyclopedia of Measurement and Statistics. Thousand Oaks (CA): Sage, 2007.</w:t>
      </w:r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А.Г.Гужва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С.А.Доленко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И.Г.Персианцев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Ю.С.Шугай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Сравнительный анализ методов определения существенности входных переменных при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нейросетевом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моделировании: методика сравнения и её применение к известным задачам реального мира. Нейроинформатика-2008. X Всероссийская научно-техническая конференция. Сборник научных трудов, ч.2, с.216-225. М., МИФИ, 2008.</w:t>
      </w:r>
    </w:p>
    <w:p w:rsidR="0010440B" w:rsidRPr="0010440B" w:rsidRDefault="0010440B" w:rsidP="0010440B">
      <w:pPr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А.Г.Гужва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С.А.Доленко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И.Г.Персианцев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Методика отбора существенных входных признаков при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нейросетевом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решении задач регрессии. Нейрокомпьютеры: разработка, применение, 2010, №3, с.20-32.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2.2. Фрактальная размерность и алгоритмы её определения. Анализ временных рядов</w:t>
      </w:r>
    </w:p>
    <w:p w:rsidR="0010440B" w:rsidRPr="0010440B" w:rsidRDefault="00454EC1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4" w:history="1"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Ричард М.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Кроновер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. Фракталы и хаос в динамических системах. Основы теории. М,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Техносфера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, 2006.</w:t>
        </w:r>
      </w:hyperlink>
    </w:p>
    <w:p w:rsidR="0010440B" w:rsidRPr="0010440B" w:rsidRDefault="00454EC1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5" w:history="1"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 xml:space="preserve">Edgar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E.Peters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 xml:space="preserve">. Chaos and Order in the Capital Markets: A New View of Cycles, Prices, and Market Volatility. </w:t>
        </w:r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2nd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Edition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Wiley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Finance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, 1996.</w:t>
        </w:r>
      </w:hyperlink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Имеется перевод: 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"http://www.ozon.ru/context/detail/id/947092/?partner=neuroproject" </w:instrText>
      </w:r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Э.Петерс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. Хаос и порядок на рынках капитала. Новый аналитический взгляд на циклы, цены и изменчивость рынка. М., "Мир", 2000.</w:t>
      </w:r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</w:p>
    <w:p w:rsidR="0010440B" w:rsidRPr="0010440B" w:rsidRDefault="00454EC1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6" w:history="1"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 xml:space="preserve">Edgar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E.Peters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 xml:space="preserve">. Fractal Market Analysis: Applying Chaos Theory to Investment and Economics.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Wiley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Finance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, 1994.</w:t>
        </w:r>
      </w:hyperlink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Имеется перевод: 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"http://www.ozon.ru/context/detail/id/1691158/?partner=neuroproject" </w:instrText>
      </w:r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Э.Петерс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. Фрактальный анализ финансовых рынков. Приложение теории хаоса к инвестициям и экономике. "Интернет-трейдинг", 2004.</w:t>
      </w:r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</w:p>
    <w:p w:rsidR="0010440B" w:rsidRPr="0010440B" w:rsidRDefault="0010440B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М.М.Дубовиков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А.В.Крянев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Н.В.Старченко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Размерность минимального покрытия и локальный анализ фрактальных временных рядов. Вестник РУДН. Серия Прикладная и компьютерная математика. 2004, Т.3, №1, с.30-44.</w:t>
      </w:r>
    </w:p>
    <w:p w:rsidR="0010440B" w:rsidRPr="0010440B" w:rsidRDefault="0010440B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P.Cowpertwait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A.Metclfe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Introductory Time Series with R. Springer, 2009.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254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 Braun. Machine Learning for Time Series Data Analysis. O’Reilly Media Inc., 2018. https://www.safaribooksonline.com/library/view/machine-learning-for/9781492025504/</w:t>
      </w:r>
    </w:p>
    <w:p w:rsidR="0010440B" w:rsidRPr="0010440B" w:rsidRDefault="0010440B" w:rsidP="0010440B">
      <w:pPr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A.Bagnall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J.Lines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A.Bostrom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J.Large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E.Keogh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The great time series classification bake off: a review and experimental evaluation of recent algorithmic advances. Data Mining and Knowledge Discovery, 2017, V.31, issue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3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 pp.606-660. DOI 10.1007/s10618-016-0483-9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2.3. Спектральные методы обработки сигналов.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Вейвлет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-анализ.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Вейвлет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 нейронные сети.</w:t>
      </w:r>
    </w:p>
    <w:p w:rsidR="0010440B" w:rsidRPr="0010440B" w:rsidRDefault="00454EC1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fldChar w:fldCharType="begin"/>
      </w:r>
      <w:r w:rsidRPr="00454EC1">
        <w:rPr>
          <w:lang w:val="en-US"/>
        </w:rPr>
        <w:instrText xml:space="preserve"> HYPERLINK "http://vipbook.info/tehnika/svjaz/16923-Strang-G.-Nguyen-T.-Wavelets-and-filter-banks.html" </w:instrText>
      </w:r>
      <w:r>
        <w:fldChar w:fldCharType="separate"/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Gilbert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Strang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 and Truong Nguyen.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Wavelets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and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filter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banks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.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Wellesley-Cambridge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Press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, 1996.</w:t>
      </w:r>
      <w:r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fldChar w:fldCharType="end"/>
      </w:r>
    </w:p>
    <w:p w:rsidR="0010440B" w:rsidRPr="0010440B" w:rsidRDefault="00454EC1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7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М.Фрейзер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. Введение в 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вэйвлеты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 в свете линейной алгебры. Бином, Лаборатория знаний, 2008.</w:t>
        </w:r>
      </w:hyperlink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И.М.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Дремин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О.В. Иванов, В.А.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Нечитайло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Вейвлеты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их использование. Успехи физических наук, Май 2001, т.171, стр.5.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Р.Поликар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Введение в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вейвлет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-преобразование. Электронная версия книги находится </w:t>
      </w:r>
      <w:hyperlink r:id="rId28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здесь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J.Lewalle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Введение в анализ данных с применением непрерывного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вейвлет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-преобразования. Электронная версия книги находится </w:t>
      </w:r>
      <w:hyperlink r:id="rId29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здесь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 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Грибунин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30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Теория и практика </w:t>
        </w:r>
        <w:proofErr w:type="spellStart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вейвлет</w:t>
        </w:r>
        <w:proofErr w:type="spellEnd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-преобразования.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Очень полезная страница с большим количеством ссылок на материалы по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вейвлетам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M.V.Altaisky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V.A.Krylov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Signal Identification Based on Multiscale Decompositions. IT for real world problems, (Universities Press Series in Systems, Models, Informatics and Control),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Sree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Hari Rao (Ed.), pp. 178−221 Universities Press (India) Private Limited 2011, ISBN: 978 81 7371 734 5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Q.Zhang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A.Benveniste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Wavelet Networks. IEEE Transactions on Neural Networks, 1992, v.3, No.6, pp. 889-898.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A.K.Alexandridis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A.D.Zapranis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Wavelet Neural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Netwroks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A Practical Guide. http://ssrn.com/abstract=1923020</w:t>
      </w:r>
    </w:p>
    <w:p w:rsidR="0010440B" w:rsidRPr="0010440B" w:rsidRDefault="0010440B" w:rsidP="0010440B">
      <w:pPr>
        <w:pStyle w:val="a3"/>
        <w:numPr>
          <w:ilvl w:val="0"/>
          <w:numId w:val="11"/>
        </w:numPr>
        <w:shd w:val="clear" w:color="auto" w:fill="FFFFFF"/>
        <w:spacing w:after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3.1. Основные понятия языка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 и приёмы работы с ним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J.VanderPlas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Python Data Science Handbook: Essential Tools for Working with Data.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2016, 541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978-1-491-91205-8.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Дж.Вандер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Плас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сложных задач. Наука о данных и машинное обучение. Питер, 2018. ISBN 978-5-446-10914-2.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M.Dawson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Python Programming for the Absolute Beginner.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3rd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Edition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Course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Technology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2010. ISBN 978-1-435-45500-9.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М.Доусон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Программируем на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Питер, 2012. ISBN 978-5-459-00314-7.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M.Lutz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Programming Python.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4th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Edition.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2010. ISBN 978-0-596-15810-1.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М.Лутц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Программирование на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Том 1. Символ-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Плюс ,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2011. ISBN 978-5-93286-210-0.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W.McKinney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Python for Data Analysis: Data Wrangling with Pandas,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NumPy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2012, 466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978-1-491-95766-0.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У.Маккинни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анализ данных. ДМК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Пресс ,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2015, 482 c. ISBN 978-5-97060-315-4.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A.C.Muller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S.Guido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Introduction to Machine Learning with Python: A Guide for Data Scientists.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2016. ISBN 978-1-449-36941-5.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А.Мюллер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С.Гвидо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Введение в машинное обучение с помощью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Руководство для специалистов по работе с данными. Вильямс, 2017, 480 c. ISBN 978-5-99089-108-1.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B.Lubanovic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Introducing Python: Modern Computing in Simple Packages.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2015. ISBN 978-1-449-35936-2.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Б.Любанович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Простой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Современный стиль программирования. Питер, 2019, 480 c. ISBN 978-5-446-11054-4.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Au.Geron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Hands-On Machine Learning with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Scikit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-Learn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TensorFlow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: Concepts, Tools, and Techniques to Build Intelligent Systems.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2017. ISBN 978-1-491-96229-9.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О.Жерон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Прикладное машинное обучение с помощью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Scikit-Learn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TensorFlow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Концепции, инструменты и техники для создания интеллектуальных систем. Вильямс, 2018, 688 c. ISBN 978-5-950-02962-2.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M.Lutz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Python Pocket Reference: Python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In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Your Pocket.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5th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Edition. O'Reilly Media, 2014.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258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pp.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ISBN 978-1-449-35701-6.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М.Лутц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Карманный справочник. Вильямс, 2016, 320 c. ISBN 978-5-845-91965-6.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L.Ramalho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Fluent Python: Clear, Concise, and Effective Programming.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2015. 768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978-1-491-94600-8.</w:t>
      </w:r>
    </w:p>
    <w:p w:rsidR="0010440B" w:rsidRPr="0010440B" w:rsidRDefault="0010440B" w:rsidP="0010440B">
      <w:pPr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Л.Рамальо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 вершинам мастерства. ДМК Пресс, 2016, 768 c. ISBN 978-5-97060-384-0.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3.2. Работа с нейронными сетями на языке R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H.Wickham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G.Grolemund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R for Data Science: Import, Tidy, Transform, Visualize, and Model Data.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2017, 522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978-1-491-91039-9.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Х.Уикем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Г.Гроулмунд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Язык R в задачах науки о данных. Импорт, подготовка, обработка, визуализация и моделирование данных. Вильямс, 2017. ISBN 978-5-9909446-8-8.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J.Adler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R in a Nutshell.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2nd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Edition. O'Reilly Media, 2012, 724 pp.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ISBN 978-1-449-31208-4.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N.Matloff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The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Art of R Programming: A Tour of Statistical Software Design.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O'Reilly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2011, 316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978-1-593-27384-2.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R.Kabacoff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R in Action: Data Analysis and Graphics with R. Second Edition.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Manning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Publications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2015, 608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978-1-617-29138-8.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Р.Кабаков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R в действии. Анализ и визуализация данных на языке R. ДМК Пресс, 2014, 588 с. ISBN 978-5-97060-241-6.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P.Dalgaard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Introductory Statistics with R. Springer, 2008, XVI+364 pp.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ISBN 978-0-387-79054-1.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R.Wehrens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Chemometrics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with R: Multivariate Data Analysis in the Natural Sciences and Life Sciences.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2011, XIV+286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ISBN 978-3-642-17840-5.</w:t>
      </w:r>
    </w:p>
    <w:p w:rsidR="0010440B" w:rsidRPr="0010440B" w:rsidRDefault="0010440B" w:rsidP="0010440B">
      <w:pPr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P.Cowpertwait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A.Metcalfe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Introductory Time Series with R. Springer, 2009, XVI+256 pp.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ISBN 978-0-387-88698-5.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4.1. Генетические алгоритмы.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Многоагентные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 методы</w:t>
      </w:r>
    </w:p>
    <w:p w:rsidR="0010440B" w:rsidRPr="0010440B" w:rsidRDefault="0010440B" w:rsidP="0010440B">
      <w:pPr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David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E.Goldberg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Genetic algorithms in search, optimization, and machine learning.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Addison-Wesley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Publishing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Inc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., 1989.</w:t>
      </w:r>
    </w:p>
    <w:p w:rsidR="0010440B" w:rsidRPr="0010440B" w:rsidRDefault="0010440B" w:rsidP="0010440B">
      <w:pPr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Practical Handbook of Genetic Algorithms. (Complex Coding Systems,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v.III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).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Ed.L.D.Chambers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CRC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Press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1998</w:t>
      </w:r>
    </w:p>
    <w:p w:rsidR="0010440B" w:rsidRPr="0010440B" w:rsidRDefault="0010440B" w:rsidP="0010440B">
      <w:pPr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Статьи о генетических алгоритмах на сайте </w:t>
      </w:r>
      <w:hyperlink r:id="rId31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http://algolist.manual.ru/</w:t>
        </w:r>
      </w:hyperlink>
    </w:p>
    <w:p w:rsidR="0010440B" w:rsidRPr="0010440B" w:rsidRDefault="0010440B" w:rsidP="0010440B">
      <w:pPr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Сайт </w:t>
      </w:r>
      <w:hyperlink r:id="rId32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Группы по исследованию и применению генетических алгоритмов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Genetic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Algorithms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Research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Application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Group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GARAGe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в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Мичиганском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государственном университете</w:t>
      </w:r>
    </w:p>
    <w:p w:rsidR="0010440B" w:rsidRPr="0010440B" w:rsidRDefault="0010440B" w:rsidP="0010440B">
      <w:pPr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Интересная демонстрация использования ГА: генетическая оптимизация </w:t>
      </w:r>
      <w:hyperlink r:id="rId33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автомобилей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(требует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Flash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который может быть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отключен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браузере по умолчанию)</w:t>
      </w:r>
    </w:p>
    <w:p w:rsidR="0010440B" w:rsidRPr="0010440B" w:rsidRDefault="0010440B" w:rsidP="0010440B">
      <w:pPr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В.Г.Редько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34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Модель взаимодействия между обучением и эволюционной оптимизацией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Математическая биология 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биоинформатика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2012, т.7, №2, с.676-691.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4.2. Генетическое программирование</w:t>
      </w:r>
    </w:p>
    <w:p w:rsidR="0010440B" w:rsidRPr="0010440B" w:rsidRDefault="00454EC1" w:rsidP="0010440B">
      <w:pPr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fldChar w:fldCharType="begin"/>
      </w:r>
      <w:r w:rsidRPr="00454EC1">
        <w:rPr>
          <w:lang w:val="en-US"/>
        </w:rPr>
        <w:instrText xml:space="preserve"> HYPERLINK "http://www.ozon.ru/context/detail/id/1830132/?partner=neuroproject"</w:instrText>
      </w:r>
      <w:r w:rsidRPr="00454EC1">
        <w:rPr>
          <w:lang w:val="en-US"/>
        </w:rPr>
        <w:instrText xml:space="preserve"> </w:instrText>
      </w:r>
      <w:r>
        <w:fldChar w:fldCharType="separate"/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John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R.Koza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 xml:space="preserve">. Genetic programming. On the programming of computers by means of natural selection. </w:t>
      </w:r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 xml:space="preserve">MIT </w:t>
      </w:r>
      <w:proofErr w:type="spellStart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Press</w:t>
      </w:r>
      <w:proofErr w:type="spellEnd"/>
      <w:r w:rsidR="0010440B"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t>, 1992.</w:t>
      </w:r>
      <w:r>
        <w:rPr>
          <w:rFonts w:ascii="Arial" w:eastAsia="Times New Roman" w:hAnsi="Arial" w:cs="Arial"/>
          <w:color w:val="316594"/>
          <w:sz w:val="21"/>
          <w:szCs w:val="21"/>
          <w:u w:val="single"/>
          <w:lang w:eastAsia="ru-RU"/>
        </w:rPr>
        <w:fldChar w:fldCharType="end"/>
      </w:r>
    </w:p>
    <w:p w:rsidR="0010440B" w:rsidRPr="0010440B" w:rsidRDefault="00454EC1" w:rsidP="0010440B">
      <w:pPr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5" w:history="1"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http://www.genetic-programming.com/</w:t>
        </w:r>
      </w:hyperlink>
    </w:p>
    <w:p w:rsidR="0010440B" w:rsidRPr="0010440B" w:rsidRDefault="00454EC1" w:rsidP="0010440B">
      <w:pPr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6" w:history="1"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Библиография по генетическому программированию</w:t>
        </w:r>
      </w:hyperlink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от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William</w:t>
      </w:r>
      <w:proofErr w:type="spellEnd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Langdon</w:t>
      </w:r>
      <w:proofErr w:type="spellEnd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Steven</w:t>
      </w:r>
      <w:proofErr w:type="spellEnd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Gustafson</w:t>
      </w:r>
      <w:proofErr w:type="spellEnd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John</w:t>
      </w:r>
      <w:proofErr w:type="spellEnd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Koza</w:t>
      </w:r>
      <w:proofErr w:type="spellEnd"/>
    </w:p>
    <w:p w:rsidR="0010440B" w:rsidRPr="0010440B" w:rsidRDefault="0010440B" w:rsidP="0010440B">
      <w:pPr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D.Rivero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M.Gestal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J.R.Rabunal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Genetic Programming. Key Concepts and Examples. A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Biref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Tutorial on Genetic Programming.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Lambert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Academic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Publishing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2011. ISBN 9783845438450.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4.3. Метод группового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учета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 аргументов (МГУА)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Ивахненко А.Г. </w:t>
      </w:r>
      <w:hyperlink r:id="rId37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Индуктивный метод самоорганизации моделей сложных систем.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Киев,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Наукова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думка, 1982.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Ивахненко А.Г., Мюллер Й.А. </w:t>
      </w:r>
      <w:hyperlink r:id="rId38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Самоорганизация прогнозирующих моделей.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Киев,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Наукова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думка, 1985.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Farlow, S. J. (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ed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.). Self-organizing Method in Modeling: GMDH Type Algorithms.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Statistics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Textbooks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Monographs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54, 1984.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Madala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H.R.,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Ivakhnenko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 A.G.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"http://www.gmdh.net/articles/theory/GMDHbook.zip"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Inductive Learning Algorithms for Complex Systems Modeling.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Boca Raton, CRC Press Inc., 1994.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Ivakhnenko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A.G. and Müller, J.-A. Present state and new problems of further GMDH development.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SAMS, 1995, vol.20, pp.3-16.</w:t>
      </w:r>
    </w:p>
    <w:p w:rsidR="0010440B" w:rsidRPr="0010440B" w:rsidRDefault="00454EC1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9" w:history="1"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http://www.gmdh.net</w:t>
        </w:r>
      </w:hyperlink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(основной сайт метода)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Сайт лаборатории разработчиков метода: </w:t>
      </w:r>
      <w:hyperlink r:id="rId40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http://www.mgua.irtc.org.ua/</w:t>
        </w:r>
      </w:hyperlink>
    </w:p>
    <w:p w:rsidR="0010440B" w:rsidRPr="0010440B" w:rsidRDefault="00454EC1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1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On-line</w:t>
        </w:r>
        <w:proofErr w:type="spellEnd"/>
      </w:hyperlink>
      <w:r w:rsidR="0010440B"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применение программы, реализующей полиномиальные сети.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GMDH Shell.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"https://www.gmdhshell.com/"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Forecasting Software and Services.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</w:p>
    <w:p w:rsidR="0010440B" w:rsidRPr="0010440B" w:rsidRDefault="0010440B" w:rsidP="0010440B">
      <w:pPr>
        <w:pStyle w:val="a3"/>
        <w:numPr>
          <w:ilvl w:val="0"/>
          <w:numId w:val="16"/>
        </w:numPr>
        <w:shd w:val="clear" w:color="auto" w:fill="FFFFFF"/>
        <w:spacing w:after="375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Тема 5.1. Нечёткая логика.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Нейро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-нечёткие системы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Прикладные нечёткие системы.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К.Асаи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Д,Ватада</w:t>
      </w:r>
      <w:proofErr w:type="spellEnd"/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с.Иваи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др.; под редакцией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Т.Тэрано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К.Асаи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М.Сугэно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М., Мир, 1993.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L.A.Zadeh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Fuzzy sets and their applications to cognitive and decision processes.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Academic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Press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1975.</w:t>
      </w:r>
    </w:p>
    <w:p w:rsidR="0010440B" w:rsidRPr="0010440B" w:rsidRDefault="00454EC1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2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Г.Э.Яхъяева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Нечёткие множества и нейронные сети. М., Интернет-Университет Информационных Технологий; БИНОМ. Лаборатория знаний, 2011.</w:t>
        </w:r>
      </w:hyperlink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М.Гарднер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Казнь врасплох и связанный с ней логический парадокс. В кн.: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М.Гарднер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Математические досуги. М., "Мир", 1972. Электронная версия находится </w:t>
      </w:r>
      <w:hyperlink r:id="rId43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здесь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Лотфи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Заде, отец нечёткой логики. </w:t>
      </w:r>
      <w:hyperlink r:id="rId44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http://zadeh.narod.ru/</w:t>
        </w:r>
      </w:hyperlink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J.-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S.R.Jang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C.-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T.Sun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E.Mizutani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45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Neuro-Fuzzy and Soft Computing: A Computational Approach to Learning and Machine Intelligence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Prentice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Hall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1997.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O.Castillo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P.Melin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 </w:t>
      </w:r>
      <w:r w:rsidR="00454EC1">
        <w:fldChar w:fldCharType="begin"/>
      </w:r>
      <w:r w:rsidR="00454EC1" w:rsidRPr="00454EC1">
        <w:rPr>
          <w:lang w:val="en-US"/>
        </w:rPr>
        <w:instrText xml:space="preserve"> HYPERLINK "http://www.amazon.com/Type-2-Fuzzy-Logic-Applications-Fuzziness/dp/3642095135/" </w:instrText>
      </w:r>
      <w:r w:rsidR="00454EC1">
        <w:fldChar w:fldCharType="separate"/>
      </w:r>
      <w:r w:rsidRPr="0010440B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t>Type-2 Fuzzy Logic: Theory and Applications</w:t>
      </w:r>
      <w:r w:rsidR="00454EC1">
        <w:rPr>
          <w:rFonts w:ascii="Arial" w:eastAsia="Times New Roman" w:hAnsi="Arial" w:cs="Arial"/>
          <w:color w:val="316594"/>
          <w:sz w:val="21"/>
          <w:szCs w:val="21"/>
          <w:u w:val="single"/>
          <w:lang w:val="en-US" w:eastAsia="ru-RU"/>
        </w:rPr>
        <w:fldChar w:fldCharType="end"/>
      </w:r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Studies in Fuzziness and Soft Computing, Vol.223. Springer-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Verlag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Berlin Heidelberg, 2008.</w:t>
      </w:r>
    </w:p>
    <w:p w:rsidR="0010440B" w:rsidRPr="0010440B" w:rsidRDefault="0010440B" w:rsidP="0010440B">
      <w:pPr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Ю.Н.Хижняков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Алгоритмы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нечеткого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нейронного 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нечетконейронного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управления в системах реального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времению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Учебное пособие. Пермь, ПНИПУ, 2013.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6.1. Комбинированные алгоритмы. Ансамбли. Кластер-анализ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D.H.Wolpert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Stacked Generalization.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Networks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1992, v.5, pp.241-259.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С.А.Терехов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Гениальные комитеты умных машин. IX Всероссийская научно-техническая конференция "Нейроинформатика-2007": Лекции по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нейроинформатике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Часть 2, с.11-42. М., МИФИ, 2007. Электронная версия находится </w:t>
      </w:r>
      <w:hyperlink r:id="rId46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здесь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С.А.Доленко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Ю.В.Орлов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И.Г.Персианцев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Ю.С.Шугай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Адаптивное построение иерархических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нейросетевых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классификаторов. Нейрокомпьютеры: разработка, применение, 2005, №1-2, с.4-11.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И.Г.Персианцев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47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Адаптивное построение иерархических </w:t>
        </w:r>
        <w:proofErr w:type="spellStart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нейросетевых</w:t>
        </w:r>
        <w:proofErr w:type="spellEnd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 xml:space="preserve"> систем для классификации и для сегментации временных рядов.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Научная сессия НИЯУ МИФИ-2010. XII Всероссийская научно-техническая конференция «Нейроинформатика-2010»: Лекции по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нейроинформатике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М., НИЯУ МИФИ, 2010, с.212-242.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V.A.Svetlov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Development of the algorithm of adaptive construction of hierarchical neural network classifiers. Optical Memory and Neural Networks (Information Optics), 2017, V.26, No.1, p.40-46.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B.S.Everitt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S.Landau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M.Leese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D.Stahl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Cluster Analysis.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5th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Edition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Wiley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2011. ISBN 0470749911</w:t>
      </w:r>
    </w:p>
    <w:p w:rsidR="0010440B" w:rsidRPr="0010440B" w:rsidRDefault="0010440B" w:rsidP="0010440B">
      <w:pPr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C.Bouveyron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G.Celeux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T.B.Murphy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A.E.Raftery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Model-Based Clustering and Classification for Data Science: With Applications in R. Cambridge University Press, 2019.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ISBN 110849420X.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См. также общую литературу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lastRenderedPageBreak/>
        <w:t xml:space="preserve">Тема 6.2. Работа с нейронными сетями на языке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 на примере задач обработки изображений</w:t>
      </w:r>
    </w:p>
    <w:p w:rsidR="0010440B" w:rsidRPr="0010440B" w:rsidRDefault="0010440B" w:rsidP="00035503">
      <w:pPr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T.Rashid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Make Your Own Neural Network. A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step-by-step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gentle journey through the mathematics of neural networks, and making your own using the Python computer language.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CreateSpace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Independent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Publishing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Platform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2016. ISBN 1530826608.</w:t>
      </w:r>
    </w:p>
    <w:p w:rsidR="0010440B" w:rsidRPr="0010440B" w:rsidRDefault="0010440B" w:rsidP="00035503">
      <w:pPr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Т.Рашид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Создаём нейронную сеть. Математические идеи, лежащие в основе нейронных сетей, и поэтапное создание собственной нейронной сети на языке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Вильямс, 2018. ISBN 978-1530826605.</w:t>
      </w:r>
    </w:p>
    <w:p w:rsidR="0010440B" w:rsidRPr="0010440B" w:rsidRDefault="0010440B" w:rsidP="00035503">
      <w:pPr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F.Chollet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Deep Learning with Python.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Manning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Publications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2017. ISBN 9781617294433.</w:t>
      </w:r>
    </w:p>
    <w:p w:rsidR="0010440B" w:rsidRPr="0010440B" w:rsidRDefault="0010440B" w:rsidP="00035503">
      <w:pPr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Ф.Шолле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Глубокое обучение на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Питер, 2018. ISBN 978-5-4461-0770-4.</w:t>
      </w:r>
    </w:p>
    <w:p w:rsidR="0010440B" w:rsidRPr="0010440B" w:rsidRDefault="0010440B" w:rsidP="00035503">
      <w:pPr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S.Rashka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V.Mirjalili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Python Machine Learning: Machine Learning and Deep Learning with Python,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scikit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-learn,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TensorFlow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Edition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Packt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Publishing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2017. ISBN 9781787125933.</w:t>
      </w:r>
    </w:p>
    <w:p w:rsidR="0010440B" w:rsidRPr="0010440B" w:rsidRDefault="0010440B" w:rsidP="00035503">
      <w:pPr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С.Рашка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В.Мирджалили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машинное обучение. Машинное и глубокое обучение с использованием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scikit-learn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TensorFlow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2-е издание. Вильямс, 2019. ISBN 978-5-907114-52-4.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6.3. Решение задач обработки текстовой информации</w:t>
      </w:r>
    </w:p>
    <w:p w:rsidR="0010440B" w:rsidRPr="0010440B" w:rsidRDefault="0010440B" w:rsidP="00035503">
      <w:pPr>
        <w:numPr>
          <w:ilvl w:val="0"/>
          <w:numId w:val="2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S.Bird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E.Klein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E.Loper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Natural Language Processing with Python.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Analyzing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Text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with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Natural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Language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Toolkit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O’Reilly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2009.</w:t>
      </w:r>
    </w:p>
    <w:p w:rsidR="0010440B" w:rsidRPr="0010440B" w:rsidRDefault="0010440B" w:rsidP="00035503">
      <w:pPr>
        <w:numPr>
          <w:ilvl w:val="0"/>
          <w:numId w:val="2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B.Benfort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T.Ojeda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R.Bilbro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Applied Text Analysis with Python. Enabling Language-Aware Data Products with Machine Learning. O’Reilly Media, 2018.</w:t>
      </w:r>
    </w:p>
    <w:p w:rsidR="0010440B" w:rsidRPr="0010440B" w:rsidRDefault="0010440B" w:rsidP="00035503">
      <w:pPr>
        <w:numPr>
          <w:ilvl w:val="0"/>
          <w:numId w:val="20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Перевод: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Б.Бенгфорт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Р.Билбро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Т.Охеда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Прикладной анализ текстовых данных на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Машинное обучение и создание приложений обработки естественного языка. Питер, 2019. ISBN 978-5-4461-1153-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4.Я</w:t>
      </w:r>
      <w:proofErr w:type="gramEnd"/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6.4. Обучение с подкреплением.</w:t>
      </w:r>
    </w:p>
    <w:p w:rsidR="0010440B" w:rsidRPr="0010440B" w:rsidRDefault="0010440B" w:rsidP="00035503">
      <w:pPr>
        <w:numPr>
          <w:ilvl w:val="0"/>
          <w:numId w:val="2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R.Sutton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A.Barto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Reinforcement Learning: An Introduction.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MIT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Press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1998.</w:t>
      </w:r>
    </w:p>
    <w:p w:rsidR="0010440B" w:rsidRPr="0010440B" w:rsidRDefault="0010440B" w:rsidP="00035503">
      <w:pPr>
        <w:numPr>
          <w:ilvl w:val="0"/>
          <w:numId w:val="2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L.Graesser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W.L.Keng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Foundations of Deep Reinforcement Learning: Theory and Practice in Python.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Addison-Wesley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Professional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2019.</w:t>
      </w:r>
    </w:p>
    <w:p w:rsidR="0010440B" w:rsidRPr="0010440B" w:rsidRDefault="0010440B" w:rsidP="00035503">
      <w:pPr>
        <w:numPr>
          <w:ilvl w:val="0"/>
          <w:numId w:val="2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T.Beysolow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II. Applied Reinforcement Learning with Python: With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OpenAI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Gym,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Tensorflow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Keras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Apress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2019. ISBN 1484251261.</w:t>
      </w:r>
    </w:p>
    <w:p w:rsidR="0010440B" w:rsidRPr="0010440B" w:rsidRDefault="0010440B" w:rsidP="00035503">
      <w:pPr>
        <w:numPr>
          <w:ilvl w:val="0"/>
          <w:numId w:val="21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M.Lapan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Deep Reinforcement Learning Hands-On: Apply modern RL methods, with deep Q-networks, value iteration, policy gradients, TRPO,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AlphaGo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Zero and more.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Packt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Publishing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2018. ISBN 1788834240.</w:t>
      </w:r>
    </w:p>
    <w:p w:rsidR="0010440B" w:rsidRPr="0010440B" w:rsidRDefault="0010440B" w:rsidP="0010440B">
      <w:pPr>
        <w:shd w:val="clear" w:color="auto" w:fill="FFFFFF"/>
        <w:spacing w:after="375"/>
        <w:ind w:firstLine="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Тема 6.5. Решение обратных задач в физике с помощью ИНС и ГА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А.Н. Тихонов, В.Я. Арсенин. Методы решения некорректных задач. М., Наука, 1979.</w:t>
      </w:r>
    </w:p>
    <w:p w:rsidR="0010440B" w:rsidRPr="0010440B" w:rsidRDefault="00454EC1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8" w:history="1"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А.С.Леонов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. Решение некорректно поставленных обратных задач: Очерк теории, практические алгоритмы и демонстрации в МАТЛАБ. М., Книжный дом "</w:t>
        </w:r>
        <w:proofErr w:type="spellStart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Либроком</w:t>
        </w:r>
        <w:proofErr w:type="spellEnd"/>
        <w:r w:rsidR="0010440B"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", 2010.</w:t>
        </w:r>
      </w:hyperlink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В.И.Дмитриев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Обратные задачи геофизики. М., МАКС Пресс, 2012. ISBN 978-5-317-04151-9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I.V.Churina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V.V.Fadeev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S.M.Glushkov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Valence band of liquid water Raman scattering: some peculiarities and applications in the diagnostics of water media.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J.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Raman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Spectroscopy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2000, v.31, p. 863-870.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И.В. Бойчук, Т.А. Доленко, А.Р.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Сабиров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В.В. Фадеев, Е.М. Филиппова. Исследование единственности и устойчивости решения обратной задачи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флуориметрии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насыщения. Квантовая электроника, 2000, т.30, N7, с 611-616.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С.А.Доленко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И.В.Гердова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Т.А.Доленко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В.В.Фадеев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Лазерная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флуориметрия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смесей сложных органических соединений с использованием искусственных нейронных сетей. Квантовая электроника, 2001, т.31, N 9, стр.834-838.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V.V.Fadeev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I.V.Gerdova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R.Reuter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Fluorescence Diagnostics of Oil Pollution in Coastal Marine Waters by Use of Artificial Neural Networks.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Applied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Optics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2002, v.41, No.24, pp.5155-5166.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A.Tanaka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M.Kishino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T.Oishi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R.Doerffer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H.Schiller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Application of neural network method to case II water. In: Proc. SPIE, Remote Sensing of the Ocean and Sea Ice 2000 (Ed.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C.R.Bostater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R.Santoleri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), 2000, v.4172, pp. 144-152.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K.Hennig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T. de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Vries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R.Paetzold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K.Jantos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E.Voss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A.Anders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Multi Sensor System for Fast Analyses in Environmental Monitoring with an Application in Waste Water Treatment. European Association of Remote Sensing Laboratories (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EARSeL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)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eProceedings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(Workshop on LIDAR on Land and Sea) Editor: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R.Reuter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2001, v. </w:t>
      </w:r>
      <w:proofErr w:type="gram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1</w:t>
      </w:r>
      <w:proofErr w:type="gram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 pp.61-67.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A.Guzhva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E.Obornev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I.Persiantsev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M.Shimelevich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Comparison of Adaptive Algorithms for Significant Feature Selection in Neural Network Based Solution of the Inverse Problem of Electrical Prospecting. In: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C.Alippi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et al (Eds.): ICANN 2009, Part II. (Lecture Notes in Computer Science, 2009, V.5769, pp.397-405.) Springer-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Verlag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Berlin Heidelberg 2009.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I.G.Persiantsev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Application of Artificial Neural Networks to Solve Problems of Identification and Determination of Concentration of Salts in Multi-Component Water Solutions by Raman spectra. Optical Memory and Neural Networks (Information Optics), 2010, V.19, No.2, pp.140-148.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V.Fadeev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A.Sabirov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I.Persiantsev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Comparison of Input Data Compression Methods in Neural Network Solution of Inverse Problem in Laser Raman Spectroscopy of Natural Waters.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A.E.P.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Villa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(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.): ICANN 2012,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Part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II.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Lecture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Notes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Science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2012, V.7553, pp.443-450.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I.Isaev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E.Obornev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I.Persiantsev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M.Shimelevich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49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Study of Influence of Parameter Grouping on the Error of Neural Network Solution of the Inverse Problem of Electrical Prospecting.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L.Iliadis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H.Papadopoulos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C.Jayne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.): EANN-2013,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Part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Communications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Information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Science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(CCIS), 2013, V.383, pp.81-90.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С.А.Доленко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И.В.Исаев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Е.А.Оборнев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И.Г.Персианцев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М.И.Шимелевич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Сравнение методов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нейросетевого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решения многопараметрической обратной задачи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магнитотеллурики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Известия ВУЗов. Геология и разведка, 2013, №5, с.47-52.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A.Efitorov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K.Gushchin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I.Persiantsev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50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Neural Network Approaches to Solution of the Inverse Problem of Identification and Determination of Partial Concentrations of Salts in Multi-</w:t>
        </w:r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с</w:t>
        </w:r>
        <w:proofErr w:type="spellStart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omponent</w:t>
        </w:r>
        <w:proofErr w:type="spellEnd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 xml:space="preserve"> Water Solutions.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S.Wermter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(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Eds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.): ICANN 2014.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Lecture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Notes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Science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(LNCS), 2014, V.8681, pp.805–812.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A.Efitorov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K.Laptinskiy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I.Persiantsev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hyperlink r:id="rId51" w:history="1"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Neural Network Approaches to Solution of the Inverse Problem of Identification and Determination of the Ionic Composition of Multi-</w:t>
        </w:r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eastAsia="ru-RU"/>
          </w:rPr>
          <w:t>с</w:t>
        </w:r>
        <w:proofErr w:type="spellStart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>omponent</w:t>
        </w:r>
        <w:proofErr w:type="spellEnd"/>
        <w:r w:rsidRPr="0010440B">
          <w:rPr>
            <w:rFonts w:ascii="Arial" w:eastAsia="Times New Roman" w:hAnsi="Arial" w:cs="Arial"/>
            <w:color w:val="316594"/>
            <w:sz w:val="21"/>
            <w:szCs w:val="21"/>
            <w:u w:val="single"/>
            <w:lang w:val="en-US" w:eastAsia="ru-RU"/>
          </w:rPr>
          <w:t xml:space="preserve"> Water Solutions.</w:t>
        </w:r>
      </w:hyperlink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L.Iliadis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C.Jayne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(Eds.): EANN 2015. Springer International Publishing Switzerland 2015.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Communications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Information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Science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(CCIS), 2015, v.517, pp.109</w:t>
      </w:r>
      <w:r w:rsidRPr="0010440B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ru-RU"/>
        </w:rPr>
        <w:t>-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I.Isaev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Comparative Analysis of Residual Minimization and Artificial Neural Networks as Methods of Solving Inverse Problems: Test on Model Data.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A.V.Samsonovich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V.V.Klimov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G.V.Rybina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eds. Biologically Inspired Cognitive Architectures (BICA) for Young Scientists. Proceedings of the First International Early Research Career Enhancement School (FIERCES 2016).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Advances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Intelligent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Systems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Computing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V.449, pp.289-295.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I.V.Isaev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Training with noise as a method to increase noise resilience of neural network solution of inverse problems. Optical Memory and Neural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Netwroks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(Information Optics), 2016, V.25, No.3, pp. 142-148.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E.N.Vervald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A.O.Efitorov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K.A.Laptinskiy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O.E.Sarmanova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S.A.Dolenko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Improvement of reliability of molecular DNA computing: solution of inverse problem of Raman spectroscopy using artificial neural networks.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Laser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Physics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2017, V.27, No.2, p.025203-1-025203-8.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A.Efitorov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K.Laptinskiy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Study of Efficiency of Dividing the Problem Space as a Means to Improve Solution of Multi-parameter Inverse Problem by Adaptive Methods.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Procedia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Computer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Science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2018, V.123, pp.122-127. DOI: 10.1016/j.procs.2018.01.020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I.Isaev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Group Determination of Parameters and Training with Noise Addition: Joint Application to Improve the Resilience of the Neural Network Solution of a Model Inverse Problem to Noise in Data. Advances in Intelligent Systems and Computing, 2019, V.848, pp.138-144. Springer, Cham. </w:t>
      </w:r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DOI: 10.1007/978-3-319-99316-4_18</w:t>
      </w:r>
    </w:p>
    <w:p w:rsidR="0010440B" w:rsidRPr="0010440B" w:rsidRDefault="0010440B" w:rsidP="00035503">
      <w:pPr>
        <w:numPr>
          <w:ilvl w:val="0"/>
          <w:numId w:val="2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I.Isaev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S.Burikov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K.Laptinskiy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S.Dolenko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Artificial Neural Networks for Diagnostics of Water-Ethanol Solutions by Raman Spectra.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Studies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Computational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Intelligence</w:t>
      </w:r>
      <w:proofErr w:type="spellEnd"/>
      <w:r w:rsidRPr="0010440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2019, V.799, pp.167-175. DOI: 10.1007/978-3-030-01328-8_18</w:t>
      </w:r>
    </w:p>
    <w:p w:rsidR="0010440B" w:rsidRDefault="0010440B"/>
    <w:sectPr w:rsidR="0010440B" w:rsidSect="00D0500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B8E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0A68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59EE"/>
    <w:multiLevelType w:val="multilevel"/>
    <w:tmpl w:val="8F3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5B80"/>
    <w:multiLevelType w:val="multilevel"/>
    <w:tmpl w:val="253C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C2C1E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C7320"/>
    <w:multiLevelType w:val="multilevel"/>
    <w:tmpl w:val="A7A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67DA2"/>
    <w:multiLevelType w:val="multilevel"/>
    <w:tmpl w:val="03A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A6E8F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E59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10AD8"/>
    <w:multiLevelType w:val="multilevel"/>
    <w:tmpl w:val="65C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074DF"/>
    <w:multiLevelType w:val="multilevel"/>
    <w:tmpl w:val="E12C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23B57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749BA"/>
    <w:multiLevelType w:val="multilevel"/>
    <w:tmpl w:val="6B6E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72430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5671D"/>
    <w:multiLevelType w:val="multilevel"/>
    <w:tmpl w:val="282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E6DFA"/>
    <w:multiLevelType w:val="multilevel"/>
    <w:tmpl w:val="C6C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33FF4"/>
    <w:multiLevelType w:val="multilevel"/>
    <w:tmpl w:val="5C78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A5412"/>
    <w:multiLevelType w:val="multilevel"/>
    <w:tmpl w:val="E5E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05448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E7366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458F7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86059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12494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A4CA1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003AA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67243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477DD"/>
    <w:multiLevelType w:val="multilevel"/>
    <w:tmpl w:val="F5B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9"/>
  </w:num>
  <w:num w:numId="7">
    <w:abstractNumId w:val="21"/>
  </w:num>
  <w:num w:numId="8">
    <w:abstractNumId w:val="22"/>
  </w:num>
  <w:num w:numId="9">
    <w:abstractNumId w:val="23"/>
  </w:num>
  <w:num w:numId="10">
    <w:abstractNumId w:val="19"/>
  </w:num>
  <w:num w:numId="11">
    <w:abstractNumId w:val="25"/>
  </w:num>
  <w:num w:numId="12">
    <w:abstractNumId w:val="6"/>
  </w:num>
  <w:num w:numId="13">
    <w:abstractNumId w:val="11"/>
  </w:num>
  <w:num w:numId="14">
    <w:abstractNumId w:val="24"/>
  </w:num>
  <w:num w:numId="15">
    <w:abstractNumId w:val="18"/>
  </w:num>
  <w:num w:numId="16">
    <w:abstractNumId w:val="26"/>
  </w:num>
  <w:num w:numId="17">
    <w:abstractNumId w:val="17"/>
  </w:num>
  <w:num w:numId="18">
    <w:abstractNumId w:val="7"/>
  </w:num>
  <w:num w:numId="19">
    <w:abstractNumId w:val="1"/>
  </w:num>
  <w:num w:numId="20">
    <w:abstractNumId w:val="20"/>
  </w:num>
  <w:num w:numId="21">
    <w:abstractNumId w:val="0"/>
  </w:num>
  <w:num w:numId="22">
    <w:abstractNumId w:val="13"/>
  </w:num>
  <w:num w:numId="23">
    <w:abstractNumId w:val="16"/>
  </w:num>
  <w:num w:numId="24">
    <w:abstractNumId w:val="10"/>
  </w:num>
  <w:num w:numId="25">
    <w:abstractNumId w:val="12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0B"/>
    <w:rsid w:val="00035503"/>
    <w:rsid w:val="0010440B"/>
    <w:rsid w:val="00381144"/>
    <w:rsid w:val="00454EC1"/>
    <w:rsid w:val="00466851"/>
    <w:rsid w:val="00B9167C"/>
    <w:rsid w:val="00D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0630-35BA-404A-B846-DE6F1ECC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1bCmE3Z" TargetMode="External"/><Relationship Id="rId18" Type="http://schemas.openxmlformats.org/officeDocument/2006/relationships/hyperlink" Target="http://www.ozon.ru/context/detail/id/5040102/?partner=neuroproject" TargetMode="External"/><Relationship Id="rId26" Type="http://schemas.openxmlformats.org/officeDocument/2006/relationships/hyperlink" Target="http://www.ozon.ru/context/detail/id/1787700/?partner=neuroproject" TargetMode="External"/><Relationship Id="rId39" Type="http://schemas.openxmlformats.org/officeDocument/2006/relationships/hyperlink" Target="http://www.gmdh.net/" TargetMode="External"/><Relationship Id="rId21" Type="http://schemas.openxmlformats.org/officeDocument/2006/relationships/hyperlink" Target="http://pca.narod.ru/" TargetMode="External"/><Relationship Id="rId34" Type="http://schemas.openxmlformats.org/officeDocument/2006/relationships/hyperlink" Target="http://http/www.matbio.org/2012/Redko_7_676.pdf" TargetMode="External"/><Relationship Id="rId42" Type="http://schemas.openxmlformats.org/officeDocument/2006/relationships/hyperlink" Target="http://www.ozon.ru/context/detail/id/3997500/?partner=neuroproject" TargetMode="External"/><Relationship Id="rId47" Type="http://schemas.openxmlformats.org/officeDocument/2006/relationships/hyperlink" Target="http://neurolectures.narod.ru/2010/Persiantsev-2010.pdf" TargetMode="External"/><Relationship Id="rId50" Type="http://schemas.openxmlformats.org/officeDocument/2006/relationships/hyperlink" Target="http://link.springer.com/chapter/10.1007%2F978-3-319-11179-7_101" TargetMode="External"/><Relationship Id="rId7" Type="http://schemas.openxmlformats.org/officeDocument/2006/relationships/hyperlink" Target="https://www.ozon.ru/context/detail/id/2745295/?partner=neuro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usu.edu.ru/study/moore/" TargetMode="External"/><Relationship Id="rId29" Type="http://schemas.openxmlformats.org/officeDocument/2006/relationships/hyperlink" Target="http://www.autex.spb.su/download/wavelet/books/lewalle.pdf" TargetMode="External"/><Relationship Id="rId11" Type="http://schemas.openxmlformats.org/officeDocument/2006/relationships/hyperlink" Target="http://www.intuit.ru/department/ds/neuronnets/" TargetMode="External"/><Relationship Id="rId24" Type="http://schemas.openxmlformats.org/officeDocument/2006/relationships/hyperlink" Target="http://www.ozon.ru/context/detail/id/2805007/?partner=neuroproject" TargetMode="External"/><Relationship Id="rId32" Type="http://schemas.openxmlformats.org/officeDocument/2006/relationships/hyperlink" Target="http://garage.cse.msu.edu/" TargetMode="External"/><Relationship Id="rId37" Type="http://schemas.openxmlformats.org/officeDocument/2006/relationships/hyperlink" Target="http://www.gmdh.net/articles/theory/bookInductModel.pdf" TargetMode="External"/><Relationship Id="rId40" Type="http://schemas.openxmlformats.org/officeDocument/2006/relationships/hyperlink" Target="http://www.mgua.irtc.org.ua/" TargetMode="External"/><Relationship Id="rId45" Type="http://schemas.openxmlformats.org/officeDocument/2006/relationships/hyperlink" Target="http://www.amazon.com/Neuro-Fuzzy-Soft-Computing-Computational-Intelligence/dp/0132610663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ozon.ru/context/detail/id/135794246/?partner=neuroproject" TargetMode="External"/><Relationship Id="rId10" Type="http://schemas.openxmlformats.org/officeDocument/2006/relationships/hyperlink" Target="http://www.ozon.ru/context/detail/id/1307273/?partner=neuroproject" TargetMode="External"/><Relationship Id="rId19" Type="http://schemas.openxmlformats.org/officeDocument/2006/relationships/hyperlink" Target="http://www.ozon.ru/context/detail/id/117979/?partner=neuroproject" TargetMode="External"/><Relationship Id="rId31" Type="http://schemas.openxmlformats.org/officeDocument/2006/relationships/hyperlink" Target="http://algolist.manual.ru/ai/ga/index.php" TargetMode="External"/><Relationship Id="rId44" Type="http://schemas.openxmlformats.org/officeDocument/2006/relationships/hyperlink" Target="http://zadeh.narod.ru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zon.ru/context/detail/id/5129103/?partner=neuroproject" TargetMode="External"/><Relationship Id="rId14" Type="http://schemas.openxmlformats.org/officeDocument/2006/relationships/hyperlink" Target="https://riorpub.com/en/nauka/monography/1591/view" TargetMode="External"/><Relationship Id="rId22" Type="http://schemas.openxmlformats.org/officeDocument/2006/relationships/hyperlink" Target="http://www.chemometrics.ru/materials/textbooks/pca.htm" TargetMode="External"/><Relationship Id="rId27" Type="http://schemas.openxmlformats.org/officeDocument/2006/relationships/hyperlink" Target="http://www.ozon.ru/context/detail/id/3758075/?partner=neuroproject" TargetMode="External"/><Relationship Id="rId30" Type="http://schemas.openxmlformats.org/officeDocument/2006/relationships/hyperlink" Target="http://www.autex.spb.su/wavelet/index.htm" TargetMode="External"/><Relationship Id="rId35" Type="http://schemas.openxmlformats.org/officeDocument/2006/relationships/hyperlink" Target="http://www.genetic-programming.com/" TargetMode="External"/><Relationship Id="rId43" Type="http://schemas.openxmlformats.org/officeDocument/2006/relationships/hyperlink" Target="http://www.aurahome.ru/gard1.html" TargetMode="External"/><Relationship Id="rId48" Type="http://schemas.openxmlformats.org/officeDocument/2006/relationships/hyperlink" Target="http://www.ozon.ru/context/detail/id/4840965/?partner=neuroproject" TargetMode="External"/><Relationship Id="rId8" Type="http://schemas.openxmlformats.org/officeDocument/2006/relationships/hyperlink" Target="http://www.ozon.ru/context/detail/id/1025870/?partner=neuroproject" TargetMode="External"/><Relationship Id="rId51" Type="http://schemas.openxmlformats.org/officeDocument/2006/relationships/hyperlink" Target="http://link.springer.com/chapter/10.1007/978-3-319-23983-5_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zon.ru/context/detail/id/1022260/?partner=neuroproject" TargetMode="External"/><Relationship Id="rId17" Type="http://schemas.openxmlformats.org/officeDocument/2006/relationships/hyperlink" Target="https://www.cs.toronto.edu/~hinton/absps/JMLRdropout.pdf" TargetMode="External"/><Relationship Id="rId25" Type="http://schemas.openxmlformats.org/officeDocument/2006/relationships/hyperlink" Target="http://www.ozon.ru/context/detail/id/1726542/?partner=neuroproject" TargetMode="External"/><Relationship Id="rId33" Type="http://schemas.openxmlformats.org/officeDocument/2006/relationships/hyperlink" Target="http://www.boxcar2d.com/" TargetMode="External"/><Relationship Id="rId38" Type="http://schemas.openxmlformats.org/officeDocument/2006/relationships/hyperlink" Target="http://www.gmdh.net/articles/theory/SelfOrganization.pdf" TargetMode="External"/><Relationship Id="rId46" Type="http://schemas.openxmlformats.org/officeDocument/2006/relationships/hyperlink" Target="http://alife.narod.ru/lectures/committee2007/committee2007.pdf" TargetMode="External"/><Relationship Id="rId20" Type="http://schemas.openxmlformats.org/officeDocument/2006/relationships/hyperlink" Target="http://www.pnas.org/content/79/8/2554.full.pdf+html" TargetMode="External"/><Relationship Id="rId41" Type="http://schemas.openxmlformats.org/officeDocument/2006/relationships/hyperlink" Target="http://www.vcclab.org/lab/pn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europroject.ru/EzSh.php" TargetMode="External"/><Relationship Id="rId15" Type="http://schemas.openxmlformats.org/officeDocument/2006/relationships/hyperlink" Target="http://shkolazhizni.ru/archive/0/n-10573/" TargetMode="External"/><Relationship Id="rId23" Type="http://schemas.openxmlformats.org/officeDocument/2006/relationships/hyperlink" Target="http://www.chemometrics.ru/materials/textbooks/mcr.htm" TargetMode="External"/><Relationship Id="rId28" Type="http://schemas.openxmlformats.org/officeDocument/2006/relationships/hyperlink" Target="http://www.autex.spb.su/download/wavelet/books/tutorial.pdf" TargetMode="External"/><Relationship Id="rId36" Type="http://schemas.openxmlformats.org/officeDocument/2006/relationships/hyperlink" Target="http://www.cs.bham.ac.uk/~wbl/biblio/README.html" TargetMode="External"/><Relationship Id="rId49" Type="http://schemas.openxmlformats.org/officeDocument/2006/relationships/hyperlink" Target="http://link.springer.com/chapter/10.1007%2F978-3-642-41013-0_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4849</Words>
  <Characters>27641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2</cp:revision>
  <dcterms:created xsi:type="dcterms:W3CDTF">2024-01-30T12:26:00Z</dcterms:created>
  <dcterms:modified xsi:type="dcterms:W3CDTF">2024-01-30T12:49:00Z</dcterms:modified>
</cp:coreProperties>
</file>