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FF4F2" w14:textId="70601D98" w:rsidR="007A00AF" w:rsidRDefault="007A00AF" w:rsidP="003D6890">
      <w:r w:rsidRPr="007A00AF">
        <w:t>An Indonesian Fintech Lending Review Dataset for Aspect-Based Sentiment Analysis with Weak Labeling and Uncertainty-Aware Filtering</w:t>
      </w:r>
    </w:p>
    <w:p w14:paraId="69902DE9" w14:textId="77777777" w:rsidR="003D6890" w:rsidRDefault="003D6890" w:rsidP="003D6890"/>
    <w:p w14:paraId="65C20648" w14:textId="4734F0F7" w:rsidR="00A31053" w:rsidRDefault="00A31053" w:rsidP="003D6890">
      <w:r w:rsidRPr="00A31053">
        <w:rPr>
          <w:highlight w:val="yellow"/>
        </w:rPr>
        <w:t>Abstract</w:t>
      </w:r>
    </w:p>
    <w:p w14:paraId="55510036" w14:textId="6E22DF3F" w:rsidR="00A31053" w:rsidRPr="00A31053" w:rsidRDefault="00A31053" w:rsidP="00A31053">
      <w:pPr>
        <w:jc w:val="both"/>
      </w:pPr>
      <w:r w:rsidRPr="00A31053">
        <w:t xml:space="preserve">Mobile application reviews provide a direct source of user feedback for understanding perceived service quality, financial risk, and platform trustworthiness in fintech lending applications. However, Indonesian-language resources for aspect-based sentiment analysis (ABSA) remain limited, particularly for domain-specific settings such as fintech lending. </w:t>
      </w:r>
      <w:r w:rsidR="00D3013C" w:rsidRPr="00D3013C">
        <w:t>This article presents an Indonesian fintech lending review dataset constructed from public Google Play Store reviews of two applications, Akulaku and Kredivo, collected between 1 January 2024 and 31 January 2026</w:t>
      </w:r>
      <w:r w:rsidRPr="00A31053">
        <w:t xml:space="preserve">. </w:t>
      </w:r>
      <w:r w:rsidR="00D3013C" w:rsidRPr="00D3013C">
        <w:t>The dataset was processed through cleaning, normalization, deduplication, and weak labeling</w:t>
      </w:r>
      <w:r w:rsidR="00D3013C">
        <w:t xml:space="preserve"> </w:t>
      </w:r>
      <w:r w:rsidRPr="00A31053">
        <w:t xml:space="preserve">to assign aspect-specific sentiment labels for three domain-relevant aspects: </w:t>
      </w:r>
      <w:r w:rsidRPr="00A31053">
        <w:rPr>
          <w:b/>
          <w:bCs/>
        </w:rPr>
        <w:t>trust, risk, and service</w:t>
      </w:r>
      <w:r w:rsidRPr="00A31053">
        <w:t xml:space="preserve">. In addition to the weakly labeled corpus, a manually reviewed gold subset was prepared for limited human validation, and an uncertainty-aware filtering step was </w:t>
      </w:r>
      <w:r w:rsidR="00D3013C" w:rsidRPr="00D3013C">
        <w:t>used to identify potentially noisy instances and construct a cleaner subset</w:t>
      </w:r>
      <w:r w:rsidRPr="00A31053">
        <w:t>. The resulting resource includes raw, cleaned, weak-labeled, and validation-oriented data artifacts that can support research on aspect-conditioned sentiment classification, weak supervision, label-noise analysis, and Indonesian NLP for fintech applications.</w:t>
      </w:r>
    </w:p>
    <w:p w14:paraId="6F056045" w14:textId="77777777" w:rsidR="00A31053" w:rsidRDefault="00A31053" w:rsidP="003D6890"/>
    <w:p w14:paraId="2E364243" w14:textId="5969651B" w:rsidR="008E6AF7" w:rsidRDefault="00AB7537" w:rsidP="003D6890">
      <w:r w:rsidRPr="00AB7537">
        <w:rPr>
          <w:highlight w:val="yellow"/>
        </w:rPr>
        <w:t>Specification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7811"/>
      </w:tblGrid>
      <w:tr w:rsidR="008E6AF7" w:rsidRPr="008E6AF7" w14:paraId="20A3710E" w14:textId="77777777">
        <w:trPr>
          <w:tblHeader/>
          <w:tblCellSpacing w:w="15" w:type="dxa"/>
        </w:trPr>
        <w:tc>
          <w:tcPr>
            <w:tcW w:w="0" w:type="auto"/>
            <w:vAlign w:val="center"/>
            <w:hideMark/>
          </w:tcPr>
          <w:p w14:paraId="5818231E" w14:textId="77777777" w:rsidR="008E6AF7" w:rsidRPr="008E6AF7" w:rsidRDefault="008E6AF7" w:rsidP="008E6AF7">
            <w:pPr>
              <w:rPr>
                <w:b/>
                <w:bCs/>
              </w:rPr>
            </w:pPr>
            <w:r w:rsidRPr="008E6AF7">
              <w:rPr>
                <w:b/>
                <w:bCs/>
              </w:rPr>
              <w:t>Subject</w:t>
            </w:r>
          </w:p>
        </w:tc>
        <w:tc>
          <w:tcPr>
            <w:tcW w:w="0" w:type="auto"/>
            <w:vAlign w:val="center"/>
            <w:hideMark/>
          </w:tcPr>
          <w:p w14:paraId="310825EB" w14:textId="77777777" w:rsidR="008E6AF7" w:rsidRPr="008E6AF7" w:rsidRDefault="008E6AF7" w:rsidP="008E6AF7">
            <w:pPr>
              <w:rPr>
                <w:b/>
                <w:bCs/>
              </w:rPr>
            </w:pPr>
            <w:r w:rsidRPr="008E6AF7">
              <w:rPr>
                <w:b/>
                <w:bCs/>
              </w:rPr>
              <w:t>Data Science / Natural Language Processing / Applied Machine Learning</w:t>
            </w:r>
          </w:p>
        </w:tc>
      </w:tr>
      <w:tr w:rsidR="008E6AF7" w:rsidRPr="008E6AF7" w14:paraId="1E573839" w14:textId="77777777">
        <w:trPr>
          <w:tblCellSpacing w:w="15" w:type="dxa"/>
        </w:trPr>
        <w:tc>
          <w:tcPr>
            <w:tcW w:w="0" w:type="auto"/>
            <w:vAlign w:val="center"/>
            <w:hideMark/>
          </w:tcPr>
          <w:p w14:paraId="3934E0E8" w14:textId="77777777" w:rsidR="008E6AF7" w:rsidRPr="008E6AF7" w:rsidRDefault="008E6AF7" w:rsidP="008E6AF7">
            <w:r w:rsidRPr="008E6AF7">
              <w:t>Specific subject area</w:t>
            </w:r>
          </w:p>
        </w:tc>
        <w:tc>
          <w:tcPr>
            <w:tcW w:w="0" w:type="auto"/>
            <w:vAlign w:val="center"/>
            <w:hideMark/>
          </w:tcPr>
          <w:p w14:paraId="3CA4EE50" w14:textId="77777777" w:rsidR="008E6AF7" w:rsidRPr="008E6AF7" w:rsidRDefault="008E6AF7" w:rsidP="008E6AF7">
            <w:r w:rsidRPr="008E6AF7">
              <w:t>Aspect-based sentiment analysis for Indonesian fintech lending mobile application reviews</w:t>
            </w:r>
          </w:p>
        </w:tc>
      </w:tr>
      <w:tr w:rsidR="008E6AF7" w:rsidRPr="008E6AF7" w14:paraId="4A14BC26" w14:textId="77777777">
        <w:trPr>
          <w:tblCellSpacing w:w="15" w:type="dxa"/>
        </w:trPr>
        <w:tc>
          <w:tcPr>
            <w:tcW w:w="0" w:type="auto"/>
            <w:vAlign w:val="center"/>
            <w:hideMark/>
          </w:tcPr>
          <w:p w14:paraId="1314AF49" w14:textId="77777777" w:rsidR="008E6AF7" w:rsidRPr="008E6AF7" w:rsidRDefault="008E6AF7" w:rsidP="008E6AF7">
            <w:r w:rsidRPr="008E6AF7">
              <w:t>Type of data</w:t>
            </w:r>
          </w:p>
        </w:tc>
        <w:tc>
          <w:tcPr>
            <w:tcW w:w="0" w:type="auto"/>
            <w:vAlign w:val="center"/>
            <w:hideMark/>
          </w:tcPr>
          <w:p w14:paraId="1B954F6D" w14:textId="77777777" w:rsidR="008E6AF7" w:rsidRPr="008E6AF7" w:rsidRDefault="008E6AF7" w:rsidP="008E6AF7">
            <w:r w:rsidRPr="008E6AF7">
              <w:t>Text, table, CSV, JSON reports</w:t>
            </w:r>
          </w:p>
        </w:tc>
      </w:tr>
      <w:tr w:rsidR="008E6AF7" w:rsidRPr="008E6AF7" w14:paraId="6679102C" w14:textId="77777777">
        <w:trPr>
          <w:tblCellSpacing w:w="15" w:type="dxa"/>
        </w:trPr>
        <w:tc>
          <w:tcPr>
            <w:tcW w:w="0" w:type="auto"/>
            <w:vAlign w:val="center"/>
            <w:hideMark/>
          </w:tcPr>
          <w:p w14:paraId="1882D673" w14:textId="77777777" w:rsidR="008E6AF7" w:rsidRPr="008E6AF7" w:rsidRDefault="008E6AF7" w:rsidP="008E6AF7">
            <w:r w:rsidRPr="008E6AF7">
              <w:t>Data format</w:t>
            </w:r>
          </w:p>
        </w:tc>
        <w:tc>
          <w:tcPr>
            <w:tcW w:w="0" w:type="auto"/>
            <w:vAlign w:val="center"/>
            <w:hideMark/>
          </w:tcPr>
          <w:p w14:paraId="6E69A8AE" w14:textId="77777777" w:rsidR="008E6AF7" w:rsidRPr="008E6AF7" w:rsidRDefault="008E6AF7" w:rsidP="008E6AF7">
            <w:r w:rsidRPr="008E6AF7">
              <w:t>Raw, cleaned, normalized, weak-labeled, manually validated subset, filtered subset</w:t>
            </w:r>
          </w:p>
        </w:tc>
      </w:tr>
      <w:tr w:rsidR="008E6AF7" w:rsidRPr="008E6AF7" w14:paraId="03E30026" w14:textId="77777777">
        <w:trPr>
          <w:tblCellSpacing w:w="15" w:type="dxa"/>
        </w:trPr>
        <w:tc>
          <w:tcPr>
            <w:tcW w:w="0" w:type="auto"/>
            <w:vAlign w:val="center"/>
            <w:hideMark/>
          </w:tcPr>
          <w:p w14:paraId="4D6E56A7" w14:textId="77777777" w:rsidR="008E6AF7" w:rsidRPr="008E6AF7" w:rsidRDefault="008E6AF7" w:rsidP="008E6AF7">
            <w:r w:rsidRPr="008E6AF7">
              <w:t>Data collection</w:t>
            </w:r>
          </w:p>
        </w:tc>
        <w:tc>
          <w:tcPr>
            <w:tcW w:w="0" w:type="auto"/>
            <w:vAlign w:val="center"/>
            <w:hideMark/>
          </w:tcPr>
          <w:p w14:paraId="1CFF2960" w14:textId="77777777" w:rsidR="008E6AF7" w:rsidRPr="008E6AF7" w:rsidRDefault="008E6AF7" w:rsidP="008E6AF7">
            <w:r w:rsidRPr="008E6AF7">
              <w:t>Public user reviews were collected from Google Play Store for selected Indonesian fintech lending applications using a scraping pipeline configured with Indonesian language and region filters.</w:t>
            </w:r>
          </w:p>
        </w:tc>
      </w:tr>
      <w:tr w:rsidR="008E6AF7" w:rsidRPr="008E6AF7" w14:paraId="743C8155" w14:textId="77777777">
        <w:trPr>
          <w:tblCellSpacing w:w="15" w:type="dxa"/>
        </w:trPr>
        <w:tc>
          <w:tcPr>
            <w:tcW w:w="0" w:type="auto"/>
            <w:vAlign w:val="center"/>
            <w:hideMark/>
          </w:tcPr>
          <w:p w14:paraId="36897517" w14:textId="77777777" w:rsidR="008E6AF7" w:rsidRPr="008E6AF7" w:rsidRDefault="008E6AF7" w:rsidP="008E6AF7">
            <w:r w:rsidRPr="008E6AF7">
              <w:t>Data source location</w:t>
            </w:r>
          </w:p>
        </w:tc>
        <w:tc>
          <w:tcPr>
            <w:tcW w:w="0" w:type="auto"/>
            <w:vAlign w:val="center"/>
            <w:hideMark/>
          </w:tcPr>
          <w:p w14:paraId="525DD18A" w14:textId="77777777" w:rsidR="008E6AF7" w:rsidRPr="008E6AF7" w:rsidRDefault="008E6AF7" w:rsidP="008E6AF7">
            <w:r w:rsidRPr="008E6AF7">
              <w:t>Indonesia</w:t>
            </w:r>
          </w:p>
        </w:tc>
      </w:tr>
      <w:tr w:rsidR="008E6AF7" w:rsidRPr="008E6AF7" w14:paraId="0C2B9DCB" w14:textId="77777777">
        <w:trPr>
          <w:tblCellSpacing w:w="15" w:type="dxa"/>
        </w:trPr>
        <w:tc>
          <w:tcPr>
            <w:tcW w:w="0" w:type="auto"/>
            <w:vAlign w:val="center"/>
            <w:hideMark/>
          </w:tcPr>
          <w:p w14:paraId="503A90CA" w14:textId="77777777" w:rsidR="008E6AF7" w:rsidRPr="008E6AF7" w:rsidRDefault="008E6AF7" w:rsidP="008E6AF7">
            <w:r w:rsidRPr="008E6AF7">
              <w:lastRenderedPageBreak/>
              <w:t>Data accessibility</w:t>
            </w:r>
          </w:p>
        </w:tc>
        <w:tc>
          <w:tcPr>
            <w:tcW w:w="0" w:type="auto"/>
            <w:vAlign w:val="center"/>
            <w:hideMark/>
          </w:tcPr>
          <w:p w14:paraId="71D17969" w14:textId="77777777" w:rsidR="008E6AF7" w:rsidRPr="008E6AF7" w:rsidRDefault="008E6AF7" w:rsidP="008E6AF7">
            <w:r w:rsidRPr="008E6AF7">
              <w:rPr>
                <w:b/>
                <w:bCs/>
              </w:rPr>
              <w:t>[ISI NANTI: repo / Zenodo / GitHub / not yet public]</w:t>
            </w:r>
          </w:p>
        </w:tc>
      </w:tr>
      <w:tr w:rsidR="008E6AF7" w:rsidRPr="008E6AF7" w14:paraId="0DAF4934" w14:textId="77777777">
        <w:trPr>
          <w:tblCellSpacing w:w="15" w:type="dxa"/>
        </w:trPr>
        <w:tc>
          <w:tcPr>
            <w:tcW w:w="0" w:type="auto"/>
            <w:vAlign w:val="center"/>
            <w:hideMark/>
          </w:tcPr>
          <w:p w14:paraId="005136E9" w14:textId="77777777" w:rsidR="008E6AF7" w:rsidRPr="008E6AF7" w:rsidRDefault="008E6AF7" w:rsidP="008E6AF7">
            <w:r w:rsidRPr="008E6AF7">
              <w:t>Related code</w:t>
            </w:r>
          </w:p>
        </w:tc>
        <w:tc>
          <w:tcPr>
            <w:tcW w:w="0" w:type="auto"/>
            <w:vAlign w:val="center"/>
            <w:hideMark/>
          </w:tcPr>
          <w:p w14:paraId="46B44B08" w14:textId="77777777" w:rsidR="008E6AF7" w:rsidRPr="008E6AF7" w:rsidRDefault="008E6AF7" w:rsidP="008E6AF7">
            <w:r w:rsidRPr="008E6AF7">
              <w:rPr>
                <w:b/>
                <w:bCs/>
              </w:rPr>
              <w:t>[ISI NANTI: available / partially available / private repo for now]</w:t>
            </w:r>
          </w:p>
        </w:tc>
      </w:tr>
    </w:tbl>
    <w:p w14:paraId="6E79B21B" w14:textId="77777777" w:rsidR="008E6AF7" w:rsidRDefault="008E6AF7" w:rsidP="003D6890"/>
    <w:p w14:paraId="15E65007" w14:textId="4DAD3E50" w:rsidR="0008386D" w:rsidRDefault="0008386D" w:rsidP="003D6890">
      <w:r w:rsidRPr="0008386D">
        <w:rPr>
          <w:highlight w:val="yellow"/>
        </w:rPr>
        <w:t>Value of the data</w:t>
      </w:r>
    </w:p>
    <w:p w14:paraId="599946E9" w14:textId="77777777" w:rsidR="00540363" w:rsidRPr="00540363" w:rsidRDefault="00540363" w:rsidP="00540363">
      <w:pPr>
        <w:numPr>
          <w:ilvl w:val="0"/>
          <w:numId w:val="1"/>
        </w:numPr>
      </w:pPr>
      <w:r w:rsidRPr="00540363">
        <w:t>This dataset provides a domain-specific Indonesian resource for aspect-based sentiment analysis in fintech lending applications.</w:t>
      </w:r>
    </w:p>
    <w:p w14:paraId="68425180" w14:textId="77777777" w:rsidR="00540363" w:rsidRPr="00540363" w:rsidRDefault="00540363" w:rsidP="00540363">
      <w:pPr>
        <w:numPr>
          <w:ilvl w:val="0"/>
          <w:numId w:val="1"/>
        </w:numPr>
      </w:pPr>
      <w:r w:rsidRPr="00540363">
        <w:t>The dataset explicitly models three key aspects—</w:t>
      </w:r>
      <w:r w:rsidRPr="00540363">
        <w:rPr>
          <w:b/>
          <w:bCs/>
        </w:rPr>
        <w:t>trust, risk, and service</w:t>
      </w:r>
      <w:r w:rsidRPr="00540363">
        <w:t>—which reflect core user concerns in lending platforms and are not commonly represented in general sentiment datasets.</w:t>
      </w:r>
    </w:p>
    <w:p w14:paraId="533D9B2D" w14:textId="77777777" w:rsidR="00540363" w:rsidRPr="00540363" w:rsidRDefault="00540363" w:rsidP="00540363">
      <w:pPr>
        <w:numPr>
          <w:ilvl w:val="0"/>
          <w:numId w:val="1"/>
        </w:numPr>
      </w:pPr>
      <w:r w:rsidRPr="00540363">
        <w:t xml:space="preserve">The resource supports research on </w:t>
      </w:r>
      <w:r w:rsidRPr="00540363">
        <w:rPr>
          <w:b/>
          <w:bCs/>
        </w:rPr>
        <w:t>aspect-conditioned sentiment classification</w:t>
      </w:r>
      <w:r w:rsidRPr="00540363">
        <w:t xml:space="preserve">, </w:t>
      </w:r>
      <w:r w:rsidRPr="00540363">
        <w:rPr>
          <w:b/>
          <w:bCs/>
        </w:rPr>
        <w:t>weak supervision</w:t>
      </w:r>
      <w:r w:rsidRPr="00540363">
        <w:t xml:space="preserve">, and </w:t>
      </w:r>
      <w:r w:rsidRPr="00540363">
        <w:rPr>
          <w:b/>
          <w:bCs/>
        </w:rPr>
        <w:t>label-noise analysis</w:t>
      </w:r>
      <w:r w:rsidRPr="00540363">
        <w:t>.</w:t>
      </w:r>
    </w:p>
    <w:p w14:paraId="7D76FAF7" w14:textId="77777777" w:rsidR="00540363" w:rsidRPr="00540363" w:rsidRDefault="00540363" w:rsidP="00540363">
      <w:pPr>
        <w:numPr>
          <w:ilvl w:val="0"/>
          <w:numId w:val="1"/>
        </w:numPr>
      </w:pPr>
      <w:r w:rsidRPr="00540363">
        <w:t>The inclusion of a manually reviewed subset enables limited human validation of model outputs trained on weak labels.</w:t>
      </w:r>
    </w:p>
    <w:p w14:paraId="49FAA7FA" w14:textId="3611B00B" w:rsidR="00007913" w:rsidRDefault="00540363" w:rsidP="003D6890">
      <w:pPr>
        <w:numPr>
          <w:ilvl w:val="0"/>
          <w:numId w:val="1"/>
        </w:numPr>
      </w:pPr>
      <w:r w:rsidRPr="00540363">
        <w:t>The dataset is relevant for both academic research and practical applications such as customer experience analysis and fintech product monitoring.</w:t>
      </w:r>
    </w:p>
    <w:p w14:paraId="68A29BF9" w14:textId="77777777" w:rsidR="000733A8" w:rsidRDefault="000733A8" w:rsidP="000733A8"/>
    <w:p w14:paraId="4B26220F" w14:textId="46A93A41" w:rsidR="000733A8" w:rsidRDefault="000733A8" w:rsidP="000733A8">
      <w:r w:rsidRPr="000733A8">
        <w:rPr>
          <w:highlight w:val="yellow"/>
        </w:rPr>
        <w:t>Data Description</w:t>
      </w:r>
    </w:p>
    <w:p w14:paraId="68331BBE" w14:textId="77777777" w:rsidR="000733A8" w:rsidRPr="000733A8" w:rsidRDefault="000733A8" w:rsidP="0061681D">
      <w:pPr>
        <w:jc w:val="both"/>
      </w:pPr>
      <w:r w:rsidRPr="000733A8">
        <w:t xml:space="preserve">The dataset was constructed from public Indonesian-language reviews of two fintech lending applications, </w:t>
      </w:r>
      <w:r w:rsidRPr="000733A8">
        <w:rPr>
          <w:b/>
          <w:bCs/>
        </w:rPr>
        <w:t>Akulaku</w:t>
      </w:r>
      <w:r w:rsidRPr="000733A8">
        <w:t xml:space="preserve"> and </w:t>
      </w:r>
      <w:r w:rsidRPr="000733A8">
        <w:rPr>
          <w:b/>
          <w:bCs/>
        </w:rPr>
        <w:t>Kredivo</w:t>
      </w:r>
      <w:r w:rsidRPr="000733A8">
        <w:t xml:space="preserve">, collected from Google Play Store between 1 January 2024 and 31 January 2026. The raw dataset consists of </w:t>
      </w:r>
      <w:r w:rsidRPr="000733A8">
        <w:rPr>
          <w:b/>
          <w:bCs/>
        </w:rPr>
        <w:t>505,936 reviews</w:t>
      </w:r>
      <w:r w:rsidRPr="000733A8">
        <w:t xml:space="preserve">, with </w:t>
      </w:r>
      <w:r w:rsidRPr="000733A8">
        <w:rPr>
          <w:b/>
          <w:bCs/>
        </w:rPr>
        <w:t>263,820 reviews from Kredivo</w:t>
      </w:r>
      <w:r w:rsidRPr="000733A8">
        <w:t xml:space="preserve"> and </w:t>
      </w:r>
      <w:r w:rsidRPr="000733A8">
        <w:rPr>
          <w:b/>
          <w:bCs/>
        </w:rPr>
        <w:t>242,116 from Akulaku</w:t>
      </w:r>
      <w:r w:rsidRPr="000733A8">
        <w:t>.</w:t>
      </w:r>
    </w:p>
    <w:p w14:paraId="0BBC3858" w14:textId="47FC4C0F" w:rsidR="000733A8" w:rsidRPr="000733A8" w:rsidRDefault="00D3013C" w:rsidP="0061681D">
      <w:pPr>
        <w:jc w:val="both"/>
      </w:pPr>
      <w:r w:rsidRPr="00D3013C">
        <w:t>After preprocessing and normalization, the dataset was reduced to 270,329 reviews. The preprocessing steps include duplicate removal</w:t>
      </w:r>
      <w:r w:rsidR="000733A8" w:rsidRPr="000733A8">
        <w:t>, URL removal, emoji removal, Unicode normalization, newline cleaning, lowercasing, whitespace normalization, and filtering of empty or very short reviews. A lexicon-based normalization stage was also applied to standardize informal or colloquial expressions.</w:t>
      </w:r>
    </w:p>
    <w:p w14:paraId="4ECA4629" w14:textId="153A1BBE" w:rsidR="000733A8" w:rsidRPr="000733A8" w:rsidRDefault="000733A8" w:rsidP="0061681D">
      <w:pPr>
        <w:jc w:val="both"/>
      </w:pPr>
      <w:r w:rsidRPr="000733A8">
        <w:t xml:space="preserve">From the cleaned corpus, a subset of </w:t>
      </w:r>
      <w:r w:rsidRPr="000733A8">
        <w:rPr>
          <w:b/>
          <w:bCs/>
        </w:rPr>
        <w:t>48,763 reviews</w:t>
      </w:r>
      <w:r w:rsidRPr="000733A8">
        <w:t xml:space="preserve"> was selected as the official weak-labeled training dataset. Each review was annotated using a weak labeling pipeline to assign sentiment </w:t>
      </w:r>
      <w:r w:rsidRPr="000733A8">
        <w:lastRenderedPageBreak/>
        <w:t xml:space="preserve">labels for three aspects: </w:t>
      </w:r>
      <w:r w:rsidRPr="000733A8">
        <w:rPr>
          <w:b/>
          <w:bCs/>
        </w:rPr>
        <w:t>risk</w:t>
      </w:r>
      <w:r w:rsidRPr="000733A8">
        <w:t xml:space="preserve">, </w:t>
      </w:r>
      <w:r w:rsidRPr="000733A8">
        <w:rPr>
          <w:b/>
          <w:bCs/>
        </w:rPr>
        <w:t>trust</w:t>
      </w:r>
      <w:r w:rsidRPr="000733A8">
        <w:t xml:space="preserve">, and </w:t>
      </w:r>
      <w:r w:rsidRPr="000733A8">
        <w:rPr>
          <w:b/>
          <w:bCs/>
        </w:rPr>
        <w:t>service</w:t>
      </w:r>
      <w:r w:rsidRPr="000733A8">
        <w:t xml:space="preserve">. </w:t>
      </w:r>
      <w:r w:rsidR="00D3013C" w:rsidRPr="00D3013C">
        <w:t>The dataset was then transformed into 53,366 aspect-level instances, where each instance represents a (review, aspect) pair</w:t>
      </w:r>
      <w:r w:rsidRPr="000733A8">
        <w:t>.</w:t>
      </w:r>
    </w:p>
    <w:p w14:paraId="1801DB98" w14:textId="77777777" w:rsidR="00403A5F" w:rsidRDefault="00403A5F" w:rsidP="00403A5F">
      <w:pPr>
        <w:jc w:val="both"/>
      </w:pPr>
      <w:r w:rsidRPr="00403A5F">
        <w:t xml:space="preserve">An uncertainty-aware filtering step identified </w:t>
      </w:r>
      <w:r w:rsidRPr="00403A5F">
        <w:rPr>
          <w:b/>
          <w:bCs/>
        </w:rPr>
        <w:t>1,117 potentially noisy instances</w:t>
      </w:r>
      <w:r w:rsidRPr="00403A5F">
        <w:t xml:space="preserve">, resulting in a filtered subset of </w:t>
      </w:r>
      <w:r w:rsidRPr="00403A5F">
        <w:rPr>
          <w:b/>
          <w:bCs/>
        </w:rPr>
        <w:t>52,249 aspect-level rows</w:t>
      </w:r>
      <w:r w:rsidRPr="00403A5F">
        <w:t>.</w:t>
      </w:r>
    </w:p>
    <w:p w14:paraId="6A50D6A2" w14:textId="3A46E669" w:rsidR="00E27E44" w:rsidRDefault="00E27E44" w:rsidP="00FD5D34">
      <w:pPr>
        <w:spacing w:after="0"/>
        <w:jc w:val="both"/>
        <w:rPr>
          <w:b/>
          <w:bCs/>
        </w:rPr>
      </w:pPr>
      <w:r w:rsidRPr="00E27E44">
        <w:rPr>
          <w:b/>
          <w:bCs/>
        </w:rPr>
        <w:t xml:space="preserve">Table </w:t>
      </w:r>
      <w:r>
        <w:rPr>
          <w:b/>
          <w:bCs/>
        </w:rPr>
        <w:t>1</w:t>
      </w:r>
    </w:p>
    <w:p w14:paraId="32F49AAC" w14:textId="3D792D45" w:rsidR="006210CF" w:rsidRPr="00403A5F" w:rsidRDefault="00E27E44" w:rsidP="00FD5D34">
      <w:pPr>
        <w:spacing w:after="120"/>
        <w:jc w:val="both"/>
      </w:pPr>
      <w:r w:rsidRPr="00E27E44">
        <w:t>Dataset size summary across processing stages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0"/>
        <w:gridCol w:w="2250"/>
      </w:tblGrid>
      <w:tr w:rsidR="004D213D" w:rsidRPr="004D213D" w14:paraId="40CA747B" w14:textId="77777777" w:rsidTr="00FD5D34">
        <w:trPr>
          <w:tblHeader/>
          <w:tblCellSpacing w:w="15" w:type="dxa"/>
        </w:trPr>
        <w:tc>
          <w:tcPr>
            <w:tcW w:w="7065" w:type="dxa"/>
            <w:tcBorders>
              <w:top w:val="single" w:sz="4" w:space="0" w:color="auto"/>
              <w:bottom w:val="single" w:sz="4" w:space="0" w:color="auto"/>
            </w:tcBorders>
            <w:hideMark/>
          </w:tcPr>
          <w:p w14:paraId="2F266B4C" w14:textId="77777777" w:rsidR="004D213D" w:rsidRPr="004D213D" w:rsidRDefault="004D213D" w:rsidP="00FD5D34">
            <w:pPr>
              <w:spacing w:before="80" w:after="80"/>
              <w:rPr>
                <w:b/>
                <w:bCs/>
              </w:rPr>
            </w:pPr>
            <w:r w:rsidRPr="004D213D">
              <w:rPr>
                <w:b/>
                <w:bCs/>
              </w:rPr>
              <w:t>Stage</w:t>
            </w:r>
          </w:p>
        </w:tc>
        <w:tc>
          <w:tcPr>
            <w:tcW w:w="2205" w:type="dxa"/>
            <w:tcBorders>
              <w:top w:val="single" w:sz="4" w:space="0" w:color="auto"/>
              <w:bottom w:val="single" w:sz="4" w:space="0" w:color="auto"/>
            </w:tcBorders>
            <w:hideMark/>
          </w:tcPr>
          <w:p w14:paraId="6FEF0CC9" w14:textId="77777777" w:rsidR="004D213D" w:rsidRPr="004D213D" w:rsidRDefault="004D213D" w:rsidP="00FD5D34">
            <w:pPr>
              <w:spacing w:before="80" w:after="80"/>
              <w:rPr>
                <w:b/>
                <w:bCs/>
              </w:rPr>
            </w:pPr>
            <w:r w:rsidRPr="004D213D">
              <w:rPr>
                <w:b/>
                <w:bCs/>
              </w:rPr>
              <w:t>Number of Instances</w:t>
            </w:r>
          </w:p>
        </w:tc>
      </w:tr>
      <w:tr w:rsidR="004D213D" w:rsidRPr="004D213D" w14:paraId="4BD3635B" w14:textId="77777777" w:rsidTr="0098004F">
        <w:trPr>
          <w:tblCellSpacing w:w="15" w:type="dxa"/>
        </w:trPr>
        <w:tc>
          <w:tcPr>
            <w:tcW w:w="7065" w:type="dxa"/>
            <w:tcBorders>
              <w:top w:val="single" w:sz="4" w:space="0" w:color="auto"/>
              <w:bottom w:val="single" w:sz="4" w:space="0" w:color="auto"/>
            </w:tcBorders>
            <w:vAlign w:val="center"/>
            <w:hideMark/>
          </w:tcPr>
          <w:p w14:paraId="31E35718" w14:textId="77777777" w:rsidR="004D213D" w:rsidRPr="004D213D" w:rsidRDefault="004D213D" w:rsidP="007B0C4C">
            <w:pPr>
              <w:spacing w:before="40" w:after="40"/>
              <w:jc w:val="both"/>
            </w:pPr>
            <w:r w:rsidRPr="004D213D">
              <w:t>Raw reviews</w:t>
            </w:r>
          </w:p>
        </w:tc>
        <w:tc>
          <w:tcPr>
            <w:tcW w:w="2205" w:type="dxa"/>
            <w:tcBorders>
              <w:top w:val="single" w:sz="4" w:space="0" w:color="auto"/>
              <w:bottom w:val="single" w:sz="4" w:space="0" w:color="auto"/>
            </w:tcBorders>
            <w:vAlign w:val="center"/>
            <w:hideMark/>
          </w:tcPr>
          <w:p w14:paraId="79910756" w14:textId="77777777" w:rsidR="004D213D" w:rsidRPr="004D213D" w:rsidRDefault="004D213D" w:rsidP="007B0C4C">
            <w:pPr>
              <w:spacing w:before="40" w:after="40"/>
              <w:jc w:val="center"/>
            </w:pPr>
            <w:r w:rsidRPr="004D213D">
              <w:t>505,936</w:t>
            </w:r>
          </w:p>
        </w:tc>
      </w:tr>
      <w:tr w:rsidR="004D213D" w:rsidRPr="004D213D" w14:paraId="65B57FB5" w14:textId="77777777" w:rsidTr="0098004F">
        <w:trPr>
          <w:tblCellSpacing w:w="15" w:type="dxa"/>
        </w:trPr>
        <w:tc>
          <w:tcPr>
            <w:tcW w:w="7065" w:type="dxa"/>
            <w:tcBorders>
              <w:bottom w:val="single" w:sz="4" w:space="0" w:color="auto"/>
            </w:tcBorders>
            <w:vAlign w:val="center"/>
            <w:hideMark/>
          </w:tcPr>
          <w:p w14:paraId="0797704E" w14:textId="503B855A" w:rsidR="004D213D" w:rsidRPr="004D213D" w:rsidRDefault="004D213D" w:rsidP="007B0C4C">
            <w:pPr>
              <w:spacing w:before="40" w:after="40"/>
              <w:jc w:val="both"/>
            </w:pPr>
            <w:r w:rsidRPr="004D213D">
              <w:t>Cleaned reviews</w:t>
            </w:r>
          </w:p>
        </w:tc>
        <w:tc>
          <w:tcPr>
            <w:tcW w:w="2205" w:type="dxa"/>
            <w:tcBorders>
              <w:bottom w:val="single" w:sz="4" w:space="0" w:color="auto"/>
            </w:tcBorders>
            <w:vAlign w:val="center"/>
            <w:hideMark/>
          </w:tcPr>
          <w:p w14:paraId="57BC166F" w14:textId="77777777" w:rsidR="004D213D" w:rsidRPr="004D213D" w:rsidRDefault="004D213D" w:rsidP="007B0C4C">
            <w:pPr>
              <w:spacing w:before="40" w:after="40"/>
              <w:jc w:val="center"/>
            </w:pPr>
            <w:r w:rsidRPr="004D213D">
              <w:t>270,329</w:t>
            </w:r>
          </w:p>
        </w:tc>
      </w:tr>
      <w:tr w:rsidR="004D213D" w:rsidRPr="004D213D" w14:paraId="36D69D80" w14:textId="77777777" w:rsidTr="0098004F">
        <w:trPr>
          <w:tblCellSpacing w:w="15" w:type="dxa"/>
        </w:trPr>
        <w:tc>
          <w:tcPr>
            <w:tcW w:w="7065" w:type="dxa"/>
            <w:tcBorders>
              <w:bottom w:val="single" w:sz="4" w:space="0" w:color="auto"/>
            </w:tcBorders>
            <w:vAlign w:val="center"/>
            <w:hideMark/>
          </w:tcPr>
          <w:p w14:paraId="7EF1255B" w14:textId="77777777" w:rsidR="004D213D" w:rsidRPr="004D213D" w:rsidRDefault="004D213D" w:rsidP="007B0C4C">
            <w:pPr>
              <w:spacing w:before="40" w:after="40"/>
              <w:jc w:val="both"/>
            </w:pPr>
            <w:r w:rsidRPr="004D213D">
              <w:t>Official training dataset (review-level)</w:t>
            </w:r>
          </w:p>
        </w:tc>
        <w:tc>
          <w:tcPr>
            <w:tcW w:w="2205" w:type="dxa"/>
            <w:tcBorders>
              <w:bottom w:val="single" w:sz="4" w:space="0" w:color="auto"/>
            </w:tcBorders>
            <w:vAlign w:val="center"/>
            <w:hideMark/>
          </w:tcPr>
          <w:p w14:paraId="043315C3" w14:textId="77777777" w:rsidR="004D213D" w:rsidRPr="004D213D" w:rsidRDefault="004D213D" w:rsidP="007B0C4C">
            <w:pPr>
              <w:spacing w:before="40" w:after="40"/>
              <w:jc w:val="center"/>
            </w:pPr>
            <w:r w:rsidRPr="004D213D">
              <w:t>48,763</w:t>
            </w:r>
          </w:p>
        </w:tc>
      </w:tr>
      <w:tr w:rsidR="004D213D" w:rsidRPr="004D213D" w14:paraId="14EBF1FC" w14:textId="77777777" w:rsidTr="0098004F">
        <w:trPr>
          <w:tblCellSpacing w:w="15" w:type="dxa"/>
        </w:trPr>
        <w:tc>
          <w:tcPr>
            <w:tcW w:w="7065" w:type="dxa"/>
            <w:tcBorders>
              <w:bottom w:val="single" w:sz="4" w:space="0" w:color="auto"/>
            </w:tcBorders>
            <w:vAlign w:val="center"/>
            <w:hideMark/>
          </w:tcPr>
          <w:p w14:paraId="62651229" w14:textId="77777777" w:rsidR="004D213D" w:rsidRPr="004D213D" w:rsidRDefault="004D213D" w:rsidP="007B0C4C">
            <w:pPr>
              <w:spacing w:before="40" w:after="40"/>
              <w:jc w:val="both"/>
            </w:pPr>
            <w:r w:rsidRPr="004D213D">
              <w:t>Aspect-level instances</w:t>
            </w:r>
          </w:p>
        </w:tc>
        <w:tc>
          <w:tcPr>
            <w:tcW w:w="2205" w:type="dxa"/>
            <w:tcBorders>
              <w:bottom w:val="single" w:sz="4" w:space="0" w:color="auto"/>
            </w:tcBorders>
            <w:vAlign w:val="center"/>
            <w:hideMark/>
          </w:tcPr>
          <w:p w14:paraId="5A76A6DA" w14:textId="77777777" w:rsidR="004D213D" w:rsidRPr="004D213D" w:rsidRDefault="004D213D" w:rsidP="007B0C4C">
            <w:pPr>
              <w:spacing w:before="40" w:after="40"/>
              <w:jc w:val="center"/>
            </w:pPr>
            <w:r w:rsidRPr="004D213D">
              <w:t>53,366</w:t>
            </w:r>
          </w:p>
        </w:tc>
      </w:tr>
      <w:tr w:rsidR="004D213D" w:rsidRPr="004D213D" w14:paraId="2A2FC685" w14:textId="77777777" w:rsidTr="0098004F">
        <w:trPr>
          <w:tblCellSpacing w:w="15" w:type="dxa"/>
        </w:trPr>
        <w:tc>
          <w:tcPr>
            <w:tcW w:w="7065" w:type="dxa"/>
            <w:tcBorders>
              <w:bottom w:val="single" w:sz="4" w:space="0" w:color="auto"/>
            </w:tcBorders>
            <w:vAlign w:val="center"/>
            <w:hideMark/>
          </w:tcPr>
          <w:p w14:paraId="3AAEFC88" w14:textId="77777777" w:rsidR="004D213D" w:rsidRPr="004D213D" w:rsidRDefault="004D213D" w:rsidP="007B0C4C">
            <w:pPr>
              <w:spacing w:before="40" w:after="40"/>
              <w:jc w:val="both"/>
            </w:pPr>
            <w:r w:rsidRPr="004D213D">
              <w:t>Flagged noisy candidates</w:t>
            </w:r>
          </w:p>
        </w:tc>
        <w:tc>
          <w:tcPr>
            <w:tcW w:w="2205" w:type="dxa"/>
            <w:tcBorders>
              <w:bottom w:val="single" w:sz="4" w:space="0" w:color="auto"/>
            </w:tcBorders>
            <w:vAlign w:val="center"/>
            <w:hideMark/>
          </w:tcPr>
          <w:p w14:paraId="661AB8C8" w14:textId="77777777" w:rsidR="004D213D" w:rsidRPr="004D213D" w:rsidRDefault="004D213D" w:rsidP="007B0C4C">
            <w:pPr>
              <w:spacing w:before="40" w:after="40"/>
              <w:jc w:val="center"/>
            </w:pPr>
            <w:r w:rsidRPr="004D213D">
              <w:t>1,117</w:t>
            </w:r>
          </w:p>
        </w:tc>
      </w:tr>
      <w:tr w:rsidR="004D213D" w:rsidRPr="004D213D" w14:paraId="3278F3EB" w14:textId="77777777" w:rsidTr="007E1F3B">
        <w:trPr>
          <w:tblCellSpacing w:w="15" w:type="dxa"/>
        </w:trPr>
        <w:tc>
          <w:tcPr>
            <w:tcW w:w="7065" w:type="dxa"/>
            <w:tcBorders>
              <w:top w:val="single" w:sz="4" w:space="0" w:color="auto"/>
              <w:bottom w:val="single" w:sz="4" w:space="0" w:color="auto"/>
            </w:tcBorders>
            <w:vAlign w:val="center"/>
            <w:hideMark/>
          </w:tcPr>
          <w:p w14:paraId="05DFAB72" w14:textId="77777777" w:rsidR="004D213D" w:rsidRPr="004D213D" w:rsidRDefault="004D213D" w:rsidP="007B0C4C">
            <w:pPr>
              <w:spacing w:before="40" w:after="40"/>
              <w:jc w:val="both"/>
            </w:pPr>
            <w:r w:rsidRPr="004D213D">
              <w:t>Filtered subset</w:t>
            </w:r>
          </w:p>
        </w:tc>
        <w:tc>
          <w:tcPr>
            <w:tcW w:w="2205" w:type="dxa"/>
            <w:tcBorders>
              <w:top w:val="single" w:sz="4" w:space="0" w:color="auto"/>
              <w:bottom w:val="single" w:sz="4" w:space="0" w:color="auto"/>
            </w:tcBorders>
            <w:vAlign w:val="center"/>
            <w:hideMark/>
          </w:tcPr>
          <w:p w14:paraId="70C0E0B2" w14:textId="77777777" w:rsidR="004D213D" w:rsidRPr="004D213D" w:rsidRDefault="004D213D" w:rsidP="007B0C4C">
            <w:pPr>
              <w:spacing w:before="40" w:after="40"/>
              <w:jc w:val="center"/>
            </w:pPr>
            <w:r w:rsidRPr="004D213D">
              <w:t>52,249</w:t>
            </w:r>
          </w:p>
        </w:tc>
      </w:tr>
    </w:tbl>
    <w:p w14:paraId="20D4B160" w14:textId="77777777" w:rsidR="00472CD3" w:rsidRPr="00472CD3" w:rsidRDefault="00472CD3" w:rsidP="008C159C">
      <w:pPr>
        <w:spacing w:before="160"/>
        <w:jc w:val="both"/>
      </w:pPr>
      <w:r w:rsidRPr="00472CD3">
        <w:t xml:space="preserve">The dataset uses three domain-specific aspects: </w:t>
      </w:r>
      <w:r w:rsidRPr="00472CD3">
        <w:rPr>
          <w:b/>
          <w:bCs/>
        </w:rPr>
        <w:t>risk</w:t>
      </w:r>
      <w:r w:rsidRPr="00472CD3">
        <w:t xml:space="preserve">, </w:t>
      </w:r>
      <w:r w:rsidRPr="00472CD3">
        <w:rPr>
          <w:b/>
          <w:bCs/>
        </w:rPr>
        <w:t>trust</w:t>
      </w:r>
      <w:r w:rsidRPr="00472CD3">
        <w:t xml:space="preserve">, and </w:t>
      </w:r>
      <w:r w:rsidRPr="00472CD3">
        <w:rPr>
          <w:b/>
          <w:bCs/>
        </w:rPr>
        <w:t>service</w:t>
      </w:r>
      <w:r w:rsidRPr="00472CD3">
        <w:t xml:space="preserve">, with sentiment labels of </w:t>
      </w:r>
      <w:r w:rsidRPr="00472CD3">
        <w:rPr>
          <w:b/>
          <w:bCs/>
        </w:rPr>
        <w:t>positive</w:t>
      </w:r>
      <w:r w:rsidRPr="00472CD3">
        <w:t xml:space="preserve">, </w:t>
      </w:r>
      <w:r w:rsidRPr="00472CD3">
        <w:rPr>
          <w:b/>
          <w:bCs/>
        </w:rPr>
        <w:t>negative</w:t>
      </w:r>
      <w:r w:rsidRPr="00472CD3">
        <w:t xml:space="preserve">, and </w:t>
      </w:r>
      <w:r w:rsidRPr="00472CD3">
        <w:rPr>
          <w:b/>
          <w:bCs/>
        </w:rPr>
        <w:t>neutral</w:t>
      </w:r>
      <w:r w:rsidRPr="00472CD3">
        <w:t xml:space="preserve">. The distribution of aspect-level instances is shown in </w:t>
      </w:r>
      <w:r w:rsidRPr="00472CD3">
        <w:rPr>
          <w:b/>
          <w:bCs/>
        </w:rPr>
        <w:t>Table 2</w:t>
      </w:r>
      <w:r w:rsidRPr="00472CD3">
        <w:t>.</w:t>
      </w:r>
    </w:p>
    <w:p w14:paraId="78EC31FF" w14:textId="57A5A0D8" w:rsidR="00472CD3" w:rsidRDefault="00472CD3" w:rsidP="00472CD3">
      <w:pPr>
        <w:spacing w:after="0"/>
        <w:jc w:val="both"/>
        <w:rPr>
          <w:b/>
          <w:bCs/>
        </w:rPr>
      </w:pPr>
      <w:r w:rsidRPr="00E27E44">
        <w:rPr>
          <w:b/>
          <w:bCs/>
        </w:rPr>
        <w:t xml:space="preserve">Table </w:t>
      </w:r>
      <w:r>
        <w:rPr>
          <w:b/>
          <w:bCs/>
        </w:rPr>
        <w:t>2</w:t>
      </w:r>
    </w:p>
    <w:p w14:paraId="1846FE39" w14:textId="1E5A74AA" w:rsidR="00472CD3" w:rsidRDefault="00D800E9" w:rsidP="00472CD3">
      <w:pPr>
        <w:spacing w:after="120"/>
        <w:jc w:val="both"/>
      </w:pPr>
      <w:r w:rsidRPr="00D800E9">
        <w:t>Aspect and sentiment distribution in the dataset</w:t>
      </w:r>
    </w:p>
    <w:tbl>
      <w:tblPr>
        <w:tblW w:w="0" w:type="auto"/>
        <w:tblCellSpacing w:w="15" w:type="dxa"/>
        <w:tblBorders>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D800E9" w:rsidRPr="00D800E9" w14:paraId="06851A15" w14:textId="77777777" w:rsidTr="00FE408E">
        <w:trPr>
          <w:trHeight w:val="459"/>
          <w:tblHeader/>
          <w:tblCellSpacing w:w="15" w:type="dxa"/>
        </w:trPr>
        <w:tc>
          <w:tcPr>
            <w:tcW w:w="2295" w:type="dxa"/>
            <w:vAlign w:val="center"/>
            <w:hideMark/>
          </w:tcPr>
          <w:p w14:paraId="4135BCB6" w14:textId="77777777" w:rsidR="00D800E9" w:rsidRPr="00D800E9" w:rsidRDefault="00D800E9" w:rsidP="000142B0">
            <w:pPr>
              <w:spacing w:before="80" w:after="80"/>
              <w:jc w:val="both"/>
              <w:rPr>
                <w:b/>
                <w:bCs/>
              </w:rPr>
            </w:pPr>
            <w:r w:rsidRPr="00D800E9">
              <w:rPr>
                <w:b/>
                <w:bCs/>
              </w:rPr>
              <w:t>Aspect</w:t>
            </w:r>
          </w:p>
        </w:tc>
        <w:tc>
          <w:tcPr>
            <w:tcW w:w="2310" w:type="dxa"/>
            <w:vAlign w:val="center"/>
            <w:hideMark/>
          </w:tcPr>
          <w:p w14:paraId="45955E2B" w14:textId="77777777" w:rsidR="00D800E9" w:rsidRPr="00D800E9" w:rsidRDefault="00D800E9" w:rsidP="000142B0">
            <w:pPr>
              <w:spacing w:before="80" w:after="80"/>
              <w:jc w:val="center"/>
              <w:rPr>
                <w:b/>
                <w:bCs/>
              </w:rPr>
            </w:pPr>
            <w:r w:rsidRPr="00D800E9">
              <w:rPr>
                <w:b/>
                <w:bCs/>
              </w:rPr>
              <w:t>Negative</w:t>
            </w:r>
          </w:p>
        </w:tc>
        <w:tc>
          <w:tcPr>
            <w:tcW w:w="2310" w:type="dxa"/>
            <w:vAlign w:val="center"/>
            <w:hideMark/>
          </w:tcPr>
          <w:p w14:paraId="0E4A7F7A" w14:textId="77777777" w:rsidR="00D800E9" w:rsidRPr="00D800E9" w:rsidRDefault="00D800E9" w:rsidP="000142B0">
            <w:pPr>
              <w:spacing w:before="80" w:after="80"/>
              <w:jc w:val="center"/>
              <w:rPr>
                <w:b/>
                <w:bCs/>
              </w:rPr>
            </w:pPr>
            <w:r w:rsidRPr="00D800E9">
              <w:rPr>
                <w:b/>
                <w:bCs/>
              </w:rPr>
              <w:t>Positive</w:t>
            </w:r>
          </w:p>
        </w:tc>
        <w:tc>
          <w:tcPr>
            <w:tcW w:w="2295" w:type="dxa"/>
            <w:vAlign w:val="center"/>
            <w:hideMark/>
          </w:tcPr>
          <w:p w14:paraId="5B09155B" w14:textId="77777777" w:rsidR="00D800E9" w:rsidRPr="00D800E9" w:rsidRDefault="00D800E9" w:rsidP="000142B0">
            <w:pPr>
              <w:spacing w:before="80" w:after="80"/>
              <w:jc w:val="center"/>
              <w:rPr>
                <w:b/>
                <w:bCs/>
              </w:rPr>
            </w:pPr>
            <w:r w:rsidRPr="00D800E9">
              <w:rPr>
                <w:b/>
                <w:bCs/>
              </w:rPr>
              <w:t>Neutral</w:t>
            </w:r>
          </w:p>
        </w:tc>
      </w:tr>
      <w:tr w:rsidR="00D800E9" w:rsidRPr="00D800E9" w14:paraId="748236B4" w14:textId="77777777" w:rsidTr="00FE408E">
        <w:trPr>
          <w:trHeight w:val="459"/>
          <w:tblCellSpacing w:w="15" w:type="dxa"/>
        </w:trPr>
        <w:tc>
          <w:tcPr>
            <w:tcW w:w="2295" w:type="dxa"/>
            <w:tcBorders>
              <w:top w:val="single" w:sz="4" w:space="0" w:color="auto"/>
              <w:bottom w:val="single" w:sz="4" w:space="0" w:color="auto"/>
            </w:tcBorders>
            <w:vAlign w:val="center"/>
            <w:hideMark/>
          </w:tcPr>
          <w:p w14:paraId="3B4638D3" w14:textId="77777777" w:rsidR="00D800E9" w:rsidRPr="00D800E9" w:rsidRDefault="00D800E9" w:rsidP="007B0C4C">
            <w:pPr>
              <w:spacing w:before="40" w:after="40"/>
              <w:jc w:val="both"/>
            </w:pPr>
            <w:r w:rsidRPr="00D800E9">
              <w:t>Risk</w:t>
            </w:r>
          </w:p>
        </w:tc>
        <w:tc>
          <w:tcPr>
            <w:tcW w:w="2310" w:type="dxa"/>
            <w:tcBorders>
              <w:top w:val="single" w:sz="4" w:space="0" w:color="auto"/>
              <w:bottom w:val="single" w:sz="4" w:space="0" w:color="auto"/>
            </w:tcBorders>
            <w:vAlign w:val="center"/>
            <w:hideMark/>
          </w:tcPr>
          <w:p w14:paraId="0FFEBC0A" w14:textId="77777777" w:rsidR="00D800E9" w:rsidRPr="00D800E9" w:rsidRDefault="00D800E9" w:rsidP="007B0C4C">
            <w:pPr>
              <w:spacing w:before="40" w:after="40"/>
              <w:jc w:val="center"/>
            </w:pPr>
            <w:r w:rsidRPr="00D800E9">
              <w:t>10,454</w:t>
            </w:r>
          </w:p>
        </w:tc>
        <w:tc>
          <w:tcPr>
            <w:tcW w:w="2310" w:type="dxa"/>
            <w:tcBorders>
              <w:top w:val="single" w:sz="4" w:space="0" w:color="auto"/>
              <w:bottom w:val="single" w:sz="4" w:space="0" w:color="auto"/>
            </w:tcBorders>
            <w:vAlign w:val="center"/>
            <w:hideMark/>
          </w:tcPr>
          <w:p w14:paraId="3A8086C0" w14:textId="77777777" w:rsidR="00D800E9" w:rsidRPr="00D800E9" w:rsidRDefault="00D800E9" w:rsidP="007B0C4C">
            <w:pPr>
              <w:spacing w:before="40" w:after="40"/>
              <w:jc w:val="center"/>
            </w:pPr>
            <w:r w:rsidRPr="00D800E9">
              <w:t>3,158</w:t>
            </w:r>
          </w:p>
        </w:tc>
        <w:tc>
          <w:tcPr>
            <w:tcW w:w="2295" w:type="dxa"/>
            <w:tcBorders>
              <w:top w:val="single" w:sz="4" w:space="0" w:color="auto"/>
              <w:bottom w:val="single" w:sz="4" w:space="0" w:color="auto"/>
            </w:tcBorders>
            <w:vAlign w:val="center"/>
            <w:hideMark/>
          </w:tcPr>
          <w:p w14:paraId="6FBE59A6" w14:textId="77777777" w:rsidR="00D800E9" w:rsidRPr="00D800E9" w:rsidRDefault="00D800E9" w:rsidP="007B0C4C">
            <w:pPr>
              <w:spacing w:before="40" w:after="40"/>
              <w:jc w:val="center"/>
            </w:pPr>
            <w:r w:rsidRPr="00D800E9">
              <w:t>748</w:t>
            </w:r>
          </w:p>
        </w:tc>
      </w:tr>
      <w:tr w:rsidR="00FE408E" w:rsidRPr="00D800E9" w14:paraId="49E04C6E" w14:textId="77777777" w:rsidTr="00FE408E">
        <w:trPr>
          <w:trHeight w:val="460"/>
          <w:tblCellSpacing w:w="15" w:type="dxa"/>
        </w:trPr>
        <w:tc>
          <w:tcPr>
            <w:tcW w:w="2295" w:type="dxa"/>
            <w:tcBorders>
              <w:top w:val="nil"/>
              <w:bottom w:val="nil"/>
            </w:tcBorders>
            <w:vAlign w:val="center"/>
            <w:hideMark/>
          </w:tcPr>
          <w:p w14:paraId="42798BE8" w14:textId="77777777" w:rsidR="00D800E9" w:rsidRPr="00D800E9" w:rsidRDefault="00D800E9" w:rsidP="007B0C4C">
            <w:pPr>
              <w:spacing w:before="40" w:after="40"/>
              <w:jc w:val="both"/>
            </w:pPr>
            <w:r w:rsidRPr="00D800E9">
              <w:t>Service</w:t>
            </w:r>
          </w:p>
        </w:tc>
        <w:tc>
          <w:tcPr>
            <w:tcW w:w="2310" w:type="dxa"/>
            <w:tcBorders>
              <w:top w:val="nil"/>
              <w:bottom w:val="nil"/>
            </w:tcBorders>
            <w:vAlign w:val="center"/>
            <w:hideMark/>
          </w:tcPr>
          <w:p w14:paraId="4BF90824" w14:textId="77777777" w:rsidR="00D800E9" w:rsidRPr="00D800E9" w:rsidRDefault="00D800E9" w:rsidP="007B0C4C">
            <w:pPr>
              <w:spacing w:before="40" w:after="40"/>
              <w:jc w:val="center"/>
            </w:pPr>
            <w:r w:rsidRPr="00D800E9">
              <w:t>13,676</w:t>
            </w:r>
          </w:p>
        </w:tc>
        <w:tc>
          <w:tcPr>
            <w:tcW w:w="2310" w:type="dxa"/>
            <w:tcBorders>
              <w:top w:val="nil"/>
              <w:bottom w:val="nil"/>
            </w:tcBorders>
            <w:vAlign w:val="center"/>
            <w:hideMark/>
          </w:tcPr>
          <w:p w14:paraId="2BBA2425" w14:textId="77777777" w:rsidR="00D800E9" w:rsidRPr="00D800E9" w:rsidRDefault="00D800E9" w:rsidP="007B0C4C">
            <w:pPr>
              <w:spacing w:before="40" w:after="40"/>
              <w:jc w:val="center"/>
            </w:pPr>
            <w:r w:rsidRPr="00D800E9">
              <w:t>19,097</w:t>
            </w:r>
          </w:p>
        </w:tc>
        <w:tc>
          <w:tcPr>
            <w:tcW w:w="2295" w:type="dxa"/>
            <w:tcBorders>
              <w:top w:val="nil"/>
              <w:bottom w:val="nil"/>
            </w:tcBorders>
            <w:vAlign w:val="center"/>
            <w:hideMark/>
          </w:tcPr>
          <w:p w14:paraId="1F097BD5" w14:textId="77777777" w:rsidR="00D800E9" w:rsidRPr="00D800E9" w:rsidRDefault="00D800E9" w:rsidP="007B0C4C">
            <w:pPr>
              <w:spacing w:before="40" w:after="40"/>
              <w:jc w:val="center"/>
            </w:pPr>
            <w:r w:rsidRPr="00D800E9">
              <w:t>450</w:t>
            </w:r>
          </w:p>
        </w:tc>
      </w:tr>
      <w:tr w:rsidR="00D800E9" w:rsidRPr="00D800E9" w14:paraId="2173E588" w14:textId="77777777" w:rsidTr="00FE408E">
        <w:trPr>
          <w:trHeight w:val="459"/>
          <w:tblCellSpacing w:w="15" w:type="dxa"/>
        </w:trPr>
        <w:tc>
          <w:tcPr>
            <w:tcW w:w="2295" w:type="dxa"/>
            <w:tcBorders>
              <w:top w:val="single" w:sz="4" w:space="0" w:color="auto"/>
              <w:bottom w:val="single" w:sz="4" w:space="0" w:color="auto"/>
            </w:tcBorders>
            <w:vAlign w:val="center"/>
            <w:hideMark/>
          </w:tcPr>
          <w:p w14:paraId="3CE0FEB0" w14:textId="77777777" w:rsidR="00D800E9" w:rsidRPr="00D800E9" w:rsidRDefault="00D800E9" w:rsidP="007B0C4C">
            <w:pPr>
              <w:spacing w:before="40" w:after="40"/>
              <w:jc w:val="both"/>
            </w:pPr>
            <w:r w:rsidRPr="00D800E9">
              <w:t>Trust</w:t>
            </w:r>
          </w:p>
        </w:tc>
        <w:tc>
          <w:tcPr>
            <w:tcW w:w="2310" w:type="dxa"/>
            <w:tcBorders>
              <w:top w:val="single" w:sz="4" w:space="0" w:color="auto"/>
              <w:bottom w:val="single" w:sz="4" w:space="0" w:color="auto"/>
            </w:tcBorders>
            <w:vAlign w:val="center"/>
            <w:hideMark/>
          </w:tcPr>
          <w:p w14:paraId="1E9780E7" w14:textId="77777777" w:rsidR="00D800E9" w:rsidRPr="00D800E9" w:rsidRDefault="00D800E9" w:rsidP="007B0C4C">
            <w:pPr>
              <w:spacing w:before="40" w:after="40"/>
              <w:jc w:val="center"/>
            </w:pPr>
            <w:r w:rsidRPr="00D800E9">
              <w:t>3,392</w:t>
            </w:r>
          </w:p>
        </w:tc>
        <w:tc>
          <w:tcPr>
            <w:tcW w:w="2310" w:type="dxa"/>
            <w:tcBorders>
              <w:top w:val="single" w:sz="4" w:space="0" w:color="auto"/>
              <w:bottom w:val="single" w:sz="4" w:space="0" w:color="auto"/>
            </w:tcBorders>
            <w:vAlign w:val="center"/>
            <w:hideMark/>
          </w:tcPr>
          <w:p w14:paraId="3538E507" w14:textId="77777777" w:rsidR="00D800E9" w:rsidRPr="00D800E9" w:rsidRDefault="00D800E9" w:rsidP="007B0C4C">
            <w:pPr>
              <w:spacing w:before="40" w:after="40"/>
              <w:jc w:val="center"/>
            </w:pPr>
            <w:r w:rsidRPr="00D800E9">
              <w:t>2,225</w:t>
            </w:r>
          </w:p>
        </w:tc>
        <w:tc>
          <w:tcPr>
            <w:tcW w:w="2295" w:type="dxa"/>
            <w:tcBorders>
              <w:top w:val="single" w:sz="4" w:space="0" w:color="auto"/>
              <w:bottom w:val="single" w:sz="4" w:space="0" w:color="auto"/>
            </w:tcBorders>
            <w:vAlign w:val="center"/>
            <w:hideMark/>
          </w:tcPr>
          <w:p w14:paraId="62B6FF7A" w14:textId="77777777" w:rsidR="00D800E9" w:rsidRPr="00D800E9" w:rsidRDefault="00D800E9" w:rsidP="007B0C4C">
            <w:pPr>
              <w:spacing w:before="40" w:after="40"/>
              <w:jc w:val="center"/>
            </w:pPr>
            <w:r w:rsidRPr="00D800E9">
              <w:t>166</w:t>
            </w:r>
          </w:p>
        </w:tc>
      </w:tr>
      <w:tr w:rsidR="00D800E9" w:rsidRPr="00D800E9" w14:paraId="6008E96F" w14:textId="77777777" w:rsidTr="00FE408E">
        <w:trPr>
          <w:trHeight w:val="460"/>
          <w:tblCellSpacing w:w="15" w:type="dxa"/>
        </w:trPr>
        <w:tc>
          <w:tcPr>
            <w:tcW w:w="2295" w:type="dxa"/>
            <w:tcBorders>
              <w:top w:val="single" w:sz="4" w:space="0" w:color="auto"/>
              <w:bottom w:val="nil"/>
            </w:tcBorders>
            <w:vAlign w:val="center"/>
            <w:hideMark/>
          </w:tcPr>
          <w:p w14:paraId="76394FB2" w14:textId="77777777" w:rsidR="00D800E9" w:rsidRPr="00D800E9" w:rsidRDefault="00D800E9" w:rsidP="007B0C4C">
            <w:pPr>
              <w:spacing w:before="40" w:after="40"/>
              <w:jc w:val="both"/>
            </w:pPr>
            <w:r w:rsidRPr="00D800E9">
              <w:rPr>
                <w:b/>
                <w:bCs/>
              </w:rPr>
              <w:t>Total</w:t>
            </w:r>
          </w:p>
        </w:tc>
        <w:tc>
          <w:tcPr>
            <w:tcW w:w="2310" w:type="dxa"/>
            <w:tcBorders>
              <w:top w:val="single" w:sz="4" w:space="0" w:color="auto"/>
              <w:bottom w:val="nil"/>
            </w:tcBorders>
            <w:vAlign w:val="center"/>
            <w:hideMark/>
          </w:tcPr>
          <w:p w14:paraId="0FB34FD6" w14:textId="3455FC96" w:rsidR="00D800E9" w:rsidRPr="00D800E9" w:rsidRDefault="00D800E9" w:rsidP="007B0C4C">
            <w:pPr>
              <w:spacing w:before="40" w:after="40"/>
              <w:jc w:val="center"/>
            </w:pPr>
            <w:r w:rsidRPr="00D800E9">
              <w:rPr>
                <w:b/>
                <w:bCs/>
              </w:rPr>
              <w:t>27,522</w:t>
            </w:r>
          </w:p>
        </w:tc>
        <w:tc>
          <w:tcPr>
            <w:tcW w:w="2310" w:type="dxa"/>
            <w:tcBorders>
              <w:top w:val="single" w:sz="4" w:space="0" w:color="auto"/>
              <w:bottom w:val="nil"/>
            </w:tcBorders>
            <w:vAlign w:val="center"/>
            <w:hideMark/>
          </w:tcPr>
          <w:p w14:paraId="6D0A7512" w14:textId="6BD8DBF6" w:rsidR="00D800E9" w:rsidRPr="00D800E9" w:rsidRDefault="00D800E9" w:rsidP="007B0C4C">
            <w:pPr>
              <w:spacing w:before="40" w:after="40"/>
              <w:jc w:val="center"/>
            </w:pPr>
            <w:r w:rsidRPr="00D800E9">
              <w:rPr>
                <w:b/>
                <w:bCs/>
              </w:rPr>
              <w:t>24,480</w:t>
            </w:r>
          </w:p>
        </w:tc>
        <w:tc>
          <w:tcPr>
            <w:tcW w:w="2295" w:type="dxa"/>
            <w:tcBorders>
              <w:top w:val="single" w:sz="4" w:space="0" w:color="auto"/>
              <w:bottom w:val="nil"/>
            </w:tcBorders>
            <w:vAlign w:val="center"/>
            <w:hideMark/>
          </w:tcPr>
          <w:p w14:paraId="453A1373" w14:textId="05ED7526" w:rsidR="00D800E9" w:rsidRPr="00D800E9" w:rsidRDefault="00D800E9" w:rsidP="007B0C4C">
            <w:pPr>
              <w:spacing w:before="40" w:after="40"/>
              <w:jc w:val="center"/>
            </w:pPr>
            <w:r w:rsidRPr="00D800E9">
              <w:rPr>
                <w:b/>
                <w:bCs/>
              </w:rPr>
              <w:t>1,364</w:t>
            </w:r>
          </w:p>
        </w:tc>
      </w:tr>
    </w:tbl>
    <w:p w14:paraId="121B3F64" w14:textId="30A370FE" w:rsidR="00A13A62" w:rsidRDefault="00D3013C" w:rsidP="00B1793E">
      <w:pPr>
        <w:spacing w:before="160"/>
        <w:jc w:val="both"/>
      </w:pPr>
      <w:r w:rsidRPr="00D3013C">
        <w:t>Service is the most dominant aspect, while the neutral class is underrepresented</w:t>
      </w:r>
      <w:r w:rsidR="00A13A62" w:rsidRPr="00A13A62">
        <w:t>, indicating class imbalance.</w:t>
      </w:r>
    </w:p>
    <w:p w14:paraId="470EF0C7" w14:textId="30017DF2" w:rsidR="00F65FFA" w:rsidRDefault="00F65FFA" w:rsidP="00F65FFA">
      <w:pPr>
        <w:spacing w:after="0"/>
        <w:jc w:val="both"/>
        <w:rPr>
          <w:b/>
          <w:bCs/>
        </w:rPr>
      </w:pPr>
      <w:r w:rsidRPr="00E27E44">
        <w:rPr>
          <w:b/>
          <w:bCs/>
        </w:rPr>
        <w:t xml:space="preserve">Table </w:t>
      </w:r>
      <w:r>
        <w:rPr>
          <w:b/>
          <w:bCs/>
        </w:rPr>
        <w:t>3</w:t>
      </w:r>
    </w:p>
    <w:p w14:paraId="2337E9D9" w14:textId="1BFC1014" w:rsidR="00F65FFA" w:rsidRDefault="00D523C7" w:rsidP="00F65FFA">
      <w:pPr>
        <w:spacing w:after="120"/>
        <w:jc w:val="both"/>
      </w:pPr>
      <w:r w:rsidRPr="00D523C7">
        <w:t>Example rows and dataset schema</w:t>
      </w:r>
    </w:p>
    <w:tbl>
      <w:tblPr>
        <w:tblW w:w="9360" w:type="dxa"/>
        <w:tblCellSpacing w:w="15" w:type="dxa"/>
        <w:tblCellMar>
          <w:top w:w="15" w:type="dxa"/>
          <w:left w:w="15" w:type="dxa"/>
          <w:bottom w:w="15" w:type="dxa"/>
          <w:right w:w="15" w:type="dxa"/>
        </w:tblCellMar>
        <w:tblLook w:val="04A0" w:firstRow="1" w:lastRow="0" w:firstColumn="1" w:lastColumn="0" w:noHBand="0" w:noVBand="1"/>
      </w:tblPr>
      <w:tblGrid>
        <w:gridCol w:w="1260"/>
        <w:gridCol w:w="1831"/>
        <w:gridCol w:w="2089"/>
        <w:gridCol w:w="2090"/>
        <w:gridCol w:w="2090"/>
      </w:tblGrid>
      <w:tr w:rsidR="008675D7" w:rsidRPr="009970B5" w14:paraId="7F3D4677" w14:textId="77777777" w:rsidTr="005928A2">
        <w:trPr>
          <w:tblHeader/>
          <w:tblCellSpacing w:w="15" w:type="dxa"/>
        </w:trPr>
        <w:tc>
          <w:tcPr>
            <w:tcW w:w="1215" w:type="dxa"/>
            <w:tcBorders>
              <w:top w:val="single" w:sz="4" w:space="0" w:color="auto"/>
              <w:bottom w:val="single" w:sz="4" w:space="0" w:color="auto"/>
            </w:tcBorders>
            <w:vAlign w:val="center"/>
            <w:hideMark/>
          </w:tcPr>
          <w:p w14:paraId="0CCEC4EE" w14:textId="77777777" w:rsidR="008675D7" w:rsidRPr="009970B5" w:rsidRDefault="008675D7" w:rsidP="007B0C4C">
            <w:pPr>
              <w:spacing w:before="80" w:after="80"/>
              <w:jc w:val="center"/>
              <w:rPr>
                <w:b/>
                <w:bCs/>
                <w:sz w:val="22"/>
                <w:szCs w:val="22"/>
              </w:rPr>
            </w:pPr>
            <w:r w:rsidRPr="009970B5">
              <w:rPr>
                <w:b/>
                <w:bCs/>
                <w:sz w:val="22"/>
                <w:szCs w:val="22"/>
              </w:rPr>
              <w:lastRenderedPageBreak/>
              <w:t>app_name</w:t>
            </w:r>
          </w:p>
        </w:tc>
        <w:tc>
          <w:tcPr>
            <w:tcW w:w="1801" w:type="dxa"/>
            <w:tcBorders>
              <w:top w:val="single" w:sz="4" w:space="0" w:color="auto"/>
              <w:bottom w:val="single" w:sz="4" w:space="0" w:color="auto"/>
            </w:tcBorders>
            <w:vAlign w:val="center"/>
            <w:hideMark/>
          </w:tcPr>
          <w:p w14:paraId="1985A268" w14:textId="636B0272" w:rsidR="008675D7" w:rsidRPr="009970B5" w:rsidRDefault="008675D7" w:rsidP="007B0C4C">
            <w:pPr>
              <w:spacing w:before="80" w:after="80"/>
              <w:rPr>
                <w:b/>
                <w:bCs/>
                <w:sz w:val="22"/>
                <w:szCs w:val="22"/>
              </w:rPr>
            </w:pPr>
            <w:r w:rsidRPr="009970B5">
              <w:rPr>
                <w:b/>
                <w:bCs/>
                <w:sz w:val="22"/>
                <w:szCs w:val="22"/>
              </w:rPr>
              <w:t>review</w:t>
            </w:r>
          </w:p>
        </w:tc>
        <w:tc>
          <w:tcPr>
            <w:tcW w:w="2059" w:type="dxa"/>
            <w:tcBorders>
              <w:top w:val="single" w:sz="4" w:space="0" w:color="auto"/>
              <w:bottom w:val="single" w:sz="4" w:space="0" w:color="auto"/>
            </w:tcBorders>
            <w:vAlign w:val="center"/>
            <w:hideMark/>
          </w:tcPr>
          <w:p w14:paraId="36B432FE" w14:textId="77777777" w:rsidR="008675D7" w:rsidRPr="009970B5" w:rsidRDefault="008675D7" w:rsidP="007B0C4C">
            <w:pPr>
              <w:spacing w:before="80" w:after="80"/>
              <w:jc w:val="center"/>
              <w:rPr>
                <w:b/>
                <w:bCs/>
                <w:sz w:val="22"/>
                <w:szCs w:val="22"/>
              </w:rPr>
            </w:pPr>
            <w:r w:rsidRPr="009970B5">
              <w:rPr>
                <w:b/>
                <w:bCs/>
                <w:sz w:val="22"/>
                <w:szCs w:val="22"/>
              </w:rPr>
              <w:t>risk_sentiment</w:t>
            </w:r>
          </w:p>
        </w:tc>
        <w:tc>
          <w:tcPr>
            <w:tcW w:w="2060" w:type="dxa"/>
            <w:tcBorders>
              <w:top w:val="single" w:sz="4" w:space="0" w:color="auto"/>
              <w:bottom w:val="single" w:sz="4" w:space="0" w:color="auto"/>
            </w:tcBorders>
            <w:vAlign w:val="center"/>
            <w:hideMark/>
          </w:tcPr>
          <w:p w14:paraId="3A15117E" w14:textId="77777777" w:rsidR="008675D7" w:rsidRPr="009970B5" w:rsidRDefault="008675D7" w:rsidP="007B0C4C">
            <w:pPr>
              <w:spacing w:before="80" w:after="80"/>
              <w:jc w:val="center"/>
              <w:rPr>
                <w:b/>
                <w:bCs/>
                <w:sz w:val="22"/>
                <w:szCs w:val="22"/>
              </w:rPr>
            </w:pPr>
            <w:r w:rsidRPr="009970B5">
              <w:rPr>
                <w:b/>
                <w:bCs/>
                <w:sz w:val="22"/>
                <w:szCs w:val="22"/>
              </w:rPr>
              <w:t>trust_sentiment</w:t>
            </w:r>
          </w:p>
        </w:tc>
        <w:tc>
          <w:tcPr>
            <w:tcW w:w="2045" w:type="dxa"/>
            <w:tcBorders>
              <w:top w:val="single" w:sz="4" w:space="0" w:color="auto"/>
              <w:bottom w:val="single" w:sz="4" w:space="0" w:color="auto"/>
            </w:tcBorders>
            <w:vAlign w:val="center"/>
            <w:hideMark/>
          </w:tcPr>
          <w:p w14:paraId="554CD2BC" w14:textId="77777777" w:rsidR="008675D7" w:rsidRPr="009970B5" w:rsidRDefault="008675D7" w:rsidP="007B0C4C">
            <w:pPr>
              <w:spacing w:before="80" w:after="80"/>
              <w:jc w:val="center"/>
              <w:rPr>
                <w:b/>
                <w:bCs/>
                <w:sz w:val="22"/>
                <w:szCs w:val="22"/>
              </w:rPr>
            </w:pPr>
            <w:r w:rsidRPr="009970B5">
              <w:rPr>
                <w:b/>
                <w:bCs/>
                <w:sz w:val="22"/>
                <w:szCs w:val="22"/>
              </w:rPr>
              <w:t>service_sentiment</w:t>
            </w:r>
          </w:p>
        </w:tc>
      </w:tr>
      <w:tr w:rsidR="008675D7" w:rsidRPr="009970B5" w14:paraId="450DF531" w14:textId="77777777" w:rsidTr="005928A2">
        <w:trPr>
          <w:tblCellSpacing w:w="15" w:type="dxa"/>
        </w:trPr>
        <w:tc>
          <w:tcPr>
            <w:tcW w:w="1215" w:type="dxa"/>
            <w:tcBorders>
              <w:top w:val="single" w:sz="4" w:space="0" w:color="auto"/>
              <w:bottom w:val="single" w:sz="4" w:space="0" w:color="auto"/>
            </w:tcBorders>
            <w:vAlign w:val="center"/>
            <w:hideMark/>
          </w:tcPr>
          <w:p w14:paraId="68C3F388" w14:textId="77777777" w:rsidR="008675D7" w:rsidRPr="009970B5" w:rsidRDefault="008675D7" w:rsidP="007B0C4C">
            <w:pPr>
              <w:spacing w:before="40" w:after="40"/>
              <w:jc w:val="center"/>
              <w:rPr>
                <w:sz w:val="22"/>
                <w:szCs w:val="22"/>
              </w:rPr>
            </w:pPr>
            <w:r w:rsidRPr="009970B5">
              <w:rPr>
                <w:sz w:val="22"/>
                <w:szCs w:val="22"/>
              </w:rPr>
              <w:t>Akulaku</w:t>
            </w:r>
          </w:p>
        </w:tc>
        <w:tc>
          <w:tcPr>
            <w:tcW w:w="1801" w:type="dxa"/>
            <w:tcBorders>
              <w:top w:val="single" w:sz="4" w:space="0" w:color="auto"/>
              <w:bottom w:val="single" w:sz="4" w:space="0" w:color="auto"/>
            </w:tcBorders>
            <w:vAlign w:val="center"/>
            <w:hideMark/>
          </w:tcPr>
          <w:p w14:paraId="21BD936F" w14:textId="77777777" w:rsidR="008675D7" w:rsidRPr="009970B5" w:rsidRDefault="008675D7" w:rsidP="007B0C4C">
            <w:pPr>
              <w:spacing w:before="40" w:after="40"/>
              <w:rPr>
                <w:sz w:val="22"/>
                <w:szCs w:val="22"/>
              </w:rPr>
            </w:pPr>
            <w:r w:rsidRPr="009970B5">
              <w:rPr>
                <w:sz w:val="22"/>
                <w:szCs w:val="22"/>
              </w:rPr>
              <w:t>gx di acc</w:t>
            </w:r>
          </w:p>
        </w:tc>
        <w:tc>
          <w:tcPr>
            <w:tcW w:w="2059" w:type="dxa"/>
            <w:tcBorders>
              <w:top w:val="single" w:sz="4" w:space="0" w:color="auto"/>
              <w:bottom w:val="single" w:sz="4" w:space="0" w:color="auto"/>
            </w:tcBorders>
            <w:vAlign w:val="center"/>
            <w:hideMark/>
          </w:tcPr>
          <w:p w14:paraId="00CDDC93" w14:textId="77777777" w:rsidR="008675D7" w:rsidRPr="009970B5" w:rsidRDefault="008675D7" w:rsidP="007B0C4C">
            <w:pPr>
              <w:spacing w:before="40" w:after="40"/>
              <w:jc w:val="center"/>
              <w:rPr>
                <w:sz w:val="22"/>
                <w:szCs w:val="22"/>
              </w:rPr>
            </w:pPr>
            <w:r w:rsidRPr="009970B5">
              <w:rPr>
                <w:sz w:val="22"/>
                <w:szCs w:val="22"/>
              </w:rPr>
              <w:t>-</w:t>
            </w:r>
          </w:p>
        </w:tc>
        <w:tc>
          <w:tcPr>
            <w:tcW w:w="2060" w:type="dxa"/>
            <w:tcBorders>
              <w:top w:val="single" w:sz="4" w:space="0" w:color="auto"/>
              <w:bottom w:val="single" w:sz="4" w:space="0" w:color="auto"/>
            </w:tcBorders>
            <w:vAlign w:val="center"/>
            <w:hideMark/>
          </w:tcPr>
          <w:p w14:paraId="74939F4F" w14:textId="77777777" w:rsidR="008675D7" w:rsidRPr="009970B5" w:rsidRDefault="008675D7" w:rsidP="007B0C4C">
            <w:pPr>
              <w:spacing w:before="40" w:after="40"/>
              <w:jc w:val="center"/>
              <w:rPr>
                <w:sz w:val="22"/>
                <w:szCs w:val="22"/>
              </w:rPr>
            </w:pPr>
            <w:r w:rsidRPr="009970B5">
              <w:rPr>
                <w:sz w:val="22"/>
                <w:szCs w:val="22"/>
              </w:rPr>
              <w:t>-</w:t>
            </w:r>
          </w:p>
        </w:tc>
        <w:tc>
          <w:tcPr>
            <w:tcW w:w="2045" w:type="dxa"/>
            <w:tcBorders>
              <w:top w:val="single" w:sz="4" w:space="0" w:color="auto"/>
              <w:bottom w:val="single" w:sz="4" w:space="0" w:color="auto"/>
            </w:tcBorders>
            <w:vAlign w:val="center"/>
            <w:hideMark/>
          </w:tcPr>
          <w:p w14:paraId="5E538479" w14:textId="77777777" w:rsidR="008675D7" w:rsidRPr="009970B5" w:rsidRDefault="008675D7" w:rsidP="007B0C4C">
            <w:pPr>
              <w:spacing w:before="40" w:after="40"/>
              <w:jc w:val="center"/>
              <w:rPr>
                <w:sz w:val="22"/>
                <w:szCs w:val="22"/>
              </w:rPr>
            </w:pPr>
            <w:r w:rsidRPr="009970B5">
              <w:rPr>
                <w:sz w:val="22"/>
                <w:szCs w:val="22"/>
              </w:rPr>
              <w:t>Negative</w:t>
            </w:r>
          </w:p>
        </w:tc>
      </w:tr>
      <w:tr w:rsidR="008675D7" w:rsidRPr="009970B5" w14:paraId="66BC2918" w14:textId="77777777" w:rsidTr="005928A2">
        <w:trPr>
          <w:tblCellSpacing w:w="15" w:type="dxa"/>
        </w:trPr>
        <w:tc>
          <w:tcPr>
            <w:tcW w:w="1215" w:type="dxa"/>
            <w:tcBorders>
              <w:bottom w:val="single" w:sz="4" w:space="0" w:color="auto"/>
            </w:tcBorders>
            <w:vAlign w:val="center"/>
            <w:hideMark/>
          </w:tcPr>
          <w:p w14:paraId="40D1382C" w14:textId="77777777" w:rsidR="008675D7" w:rsidRPr="009970B5" w:rsidRDefault="008675D7" w:rsidP="007B0C4C">
            <w:pPr>
              <w:spacing w:before="40" w:after="40"/>
              <w:jc w:val="center"/>
              <w:rPr>
                <w:sz w:val="22"/>
                <w:szCs w:val="22"/>
              </w:rPr>
            </w:pPr>
            <w:r w:rsidRPr="009970B5">
              <w:rPr>
                <w:sz w:val="22"/>
                <w:szCs w:val="22"/>
              </w:rPr>
              <w:t>Kredivo</w:t>
            </w:r>
          </w:p>
        </w:tc>
        <w:tc>
          <w:tcPr>
            <w:tcW w:w="1801" w:type="dxa"/>
            <w:tcBorders>
              <w:bottom w:val="single" w:sz="4" w:space="0" w:color="auto"/>
            </w:tcBorders>
            <w:vAlign w:val="center"/>
            <w:hideMark/>
          </w:tcPr>
          <w:p w14:paraId="78ECBACF" w14:textId="77777777" w:rsidR="008675D7" w:rsidRPr="009970B5" w:rsidRDefault="008675D7" w:rsidP="007B0C4C">
            <w:pPr>
              <w:spacing w:before="40" w:after="40"/>
              <w:rPr>
                <w:sz w:val="22"/>
                <w:szCs w:val="22"/>
              </w:rPr>
            </w:pPr>
            <w:r w:rsidRPr="009970B5">
              <w:rPr>
                <w:sz w:val="22"/>
                <w:szCs w:val="22"/>
              </w:rPr>
              <w:t>baik dc nya</w:t>
            </w:r>
          </w:p>
        </w:tc>
        <w:tc>
          <w:tcPr>
            <w:tcW w:w="2059" w:type="dxa"/>
            <w:tcBorders>
              <w:bottom w:val="single" w:sz="4" w:space="0" w:color="auto"/>
            </w:tcBorders>
            <w:vAlign w:val="center"/>
            <w:hideMark/>
          </w:tcPr>
          <w:p w14:paraId="2CC79621" w14:textId="77777777" w:rsidR="008675D7" w:rsidRPr="009970B5" w:rsidRDefault="008675D7" w:rsidP="007B0C4C">
            <w:pPr>
              <w:spacing w:before="40" w:after="40"/>
              <w:jc w:val="center"/>
              <w:rPr>
                <w:sz w:val="22"/>
                <w:szCs w:val="22"/>
              </w:rPr>
            </w:pPr>
            <w:r w:rsidRPr="009970B5">
              <w:rPr>
                <w:sz w:val="22"/>
                <w:szCs w:val="22"/>
              </w:rPr>
              <w:t>Positive</w:t>
            </w:r>
          </w:p>
        </w:tc>
        <w:tc>
          <w:tcPr>
            <w:tcW w:w="2060" w:type="dxa"/>
            <w:tcBorders>
              <w:bottom w:val="single" w:sz="4" w:space="0" w:color="auto"/>
            </w:tcBorders>
            <w:vAlign w:val="center"/>
            <w:hideMark/>
          </w:tcPr>
          <w:p w14:paraId="7FD73E6F" w14:textId="77777777" w:rsidR="008675D7" w:rsidRPr="009970B5" w:rsidRDefault="008675D7" w:rsidP="007B0C4C">
            <w:pPr>
              <w:spacing w:before="40" w:after="40"/>
              <w:jc w:val="center"/>
              <w:rPr>
                <w:sz w:val="22"/>
                <w:szCs w:val="22"/>
              </w:rPr>
            </w:pPr>
            <w:r w:rsidRPr="009970B5">
              <w:rPr>
                <w:sz w:val="22"/>
                <w:szCs w:val="22"/>
              </w:rPr>
              <w:t>-</w:t>
            </w:r>
          </w:p>
        </w:tc>
        <w:tc>
          <w:tcPr>
            <w:tcW w:w="2045" w:type="dxa"/>
            <w:tcBorders>
              <w:bottom w:val="single" w:sz="4" w:space="0" w:color="auto"/>
            </w:tcBorders>
            <w:vAlign w:val="center"/>
            <w:hideMark/>
          </w:tcPr>
          <w:p w14:paraId="7F832F57" w14:textId="77777777" w:rsidR="008675D7" w:rsidRPr="009970B5" w:rsidRDefault="008675D7" w:rsidP="007B0C4C">
            <w:pPr>
              <w:spacing w:before="40" w:after="40"/>
              <w:jc w:val="center"/>
              <w:rPr>
                <w:sz w:val="22"/>
                <w:szCs w:val="22"/>
              </w:rPr>
            </w:pPr>
            <w:r w:rsidRPr="009970B5">
              <w:rPr>
                <w:sz w:val="22"/>
                <w:szCs w:val="22"/>
              </w:rPr>
              <w:t>-</w:t>
            </w:r>
          </w:p>
        </w:tc>
      </w:tr>
      <w:tr w:rsidR="008675D7" w:rsidRPr="009970B5" w14:paraId="3E316E60" w14:textId="77777777" w:rsidTr="005928A2">
        <w:trPr>
          <w:tblCellSpacing w:w="15" w:type="dxa"/>
        </w:trPr>
        <w:tc>
          <w:tcPr>
            <w:tcW w:w="1215" w:type="dxa"/>
            <w:tcBorders>
              <w:bottom w:val="single" w:sz="4" w:space="0" w:color="auto"/>
            </w:tcBorders>
            <w:vAlign w:val="center"/>
            <w:hideMark/>
          </w:tcPr>
          <w:p w14:paraId="0F5BB458" w14:textId="77777777" w:rsidR="008675D7" w:rsidRPr="009970B5" w:rsidRDefault="008675D7" w:rsidP="007B0C4C">
            <w:pPr>
              <w:spacing w:before="40" w:after="40"/>
              <w:jc w:val="center"/>
              <w:rPr>
                <w:sz w:val="22"/>
                <w:szCs w:val="22"/>
              </w:rPr>
            </w:pPr>
            <w:r w:rsidRPr="009970B5">
              <w:rPr>
                <w:sz w:val="22"/>
                <w:szCs w:val="22"/>
              </w:rPr>
              <w:t>Kredivo</w:t>
            </w:r>
          </w:p>
        </w:tc>
        <w:tc>
          <w:tcPr>
            <w:tcW w:w="1801" w:type="dxa"/>
            <w:tcBorders>
              <w:bottom w:val="single" w:sz="4" w:space="0" w:color="auto"/>
            </w:tcBorders>
            <w:vAlign w:val="center"/>
            <w:hideMark/>
          </w:tcPr>
          <w:p w14:paraId="5B356569" w14:textId="77777777" w:rsidR="008675D7" w:rsidRPr="009970B5" w:rsidRDefault="008675D7" w:rsidP="007B0C4C">
            <w:pPr>
              <w:spacing w:before="40" w:after="40"/>
              <w:rPr>
                <w:sz w:val="22"/>
                <w:szCs w:val="22"/>
              </w:rPr>
            </w:pPr>
            <w:r w:rsidRPr="009970B5">
              <w:rPr>
                <w:sz w:val="22"/>
                <w:szCs w:val="22"/>
              </w:rPr>
              <w:t>aman n cepat</w:t>
            </w:r>
          </w:p>
        </w:tc>
        <w:tc>
          <w:tcPr>
            <w:tcW w:w="2059" w:type="dxa"/>
            <w:tcBorders>
              <w:bottom w:val="single" w:sz="4" w:space="0" w:color="auto"/>
            </w:tcBorders>
            <w:vAlign w:val="center"/>
            <w:hideMark/>
          </w:tcPr>
          <w:p w14:paraId="2A8058AB" w14:textId="77777777" w:rsidR="008675D7" w:rsidRPr="009970B5" w:rsidRDefault="008675D7" w:rsidP="007B0C4C">
            <w:pPr>
              <w:spacing w:before="40" w:after="40"/>
              <w:jc w:val="center"/>
              <w:rPr>
                <w:sz w:val="22"/>
                <w:szCs w:val="22"/>
              </w:rPr>
            </w:pPr>
            <w:r w:rsidRPr="009970B5">
              <w:rPr>
                <w:sz w:val="22"/>
                <w:szCs w:val="22"/>
              </w:rPr>
              <w:t>-</w:t>
            </w:r>
          </w:p>
        </w:tc>
        <w:tc>
          <w:tcPr>
            <w:tcW w:w="2060" w:type="dxa"/>
            <w:tcBorders>
              <w:bottom w:val="single" w:sz="4" w:space="0" w:color="auto"/>
            </w:tcBorders>
            <w:vAlign w:val="center"/>
            <w:hideMark/>
          </w:tcPr>
          <w:p w14:paraId="18D664B3" w14:textId="77777777" w:rsidR="008675D7" w:rsidRPr="009970B5" w:rsidRDefault="008675D7" w:rsidP="007B0C4C">
            <w:pPr>
              <w:spacing w:before="40" w:after="40"/>
              <w:jc w:val="center"/>
              <w:rPr>
                <w:sz w:val="22"/>
                <w:szCs w:val="22"/>
              </w:rPr>
            </w:pPr>
            <w:r w:rsidRPr="009970B5">
              <w:rPr>
                <w:sz w:val="22"/>
                <w:szCs w:val="22"/>
              </w:rPr>
              <w:t>Positive</w:t>
            </w:r>
          </w:p>
        </w:tc>
        <w:tc>
          <w:tcPr>
            <w:tcW w:w="2045" w:type="dxa"/>
            <w:tcBorders>
              <w:bottom w:val="single" w:sz="4" w:space="0" w:color="auto"/>
            </w:tcBorders>
            <w:vAlign w:val="center"/>
            <w:hideMark/>
          </w:tcPr>
          <w:p w14:paraId="73E1F2ED" w14:textId="77777777" w:rsidR="008675D7" w:rsidRPr="009970B5" w:rsidRDefault="008675D7" w:rsidP="007B0C4C">
            <w:pPr>
              <w:spacing w:before="40" w:after="40"/>
              <w:jc w:val="center"/>
              <w:rPr>
                <w:sz w:val="22"/>
                <w:szCs w:val="22"/>
              </w:rPr>
            </w:pPr>
            <w:r w:rsidRPr="009970B5">
              <w:rPr>
                <w:sz w:val="22"/>
                <w:szCs w:val="22"/>
              </w:rPr>
              <w:t>Positive</w:t>
            </w:r>
          </w:p>
        </w:tc>
      </w:tr>
      <w:tr w:rsidR="008675D7" w:rsidRPr="009970B5" w14:paraId="729A6A89" w14:textId="77777777" w:rsidTr="005928A2">
        <w:trPr>
          <w:tblCellSpacing w:w="15" w:type="dxa"/>
        </w:trPr>
        <w:tc>
          <w:tcPr>
            <w:tcW w:w="1215" w:type="dxa"/>
            <w:tcBorders>
              <w:bottom w:val="single" w:sz="4" w:space="0" w:color="auto"/>
            </w:tcBorders>
            <w:vAlign w:val="center"/>
            <w:hideMark/>
          </w:tcPr>
          <w:p w14:paraId="63CC6A38" w14:textId="77777777" w:rsidR="008675D7" w:rsidRPr="009970B5" w:rsidRDefault="008675D7" w:rsidP="007B0C4C">
            <w:pPr>
              <w:spacing w:before="40" w:after="40"/>
              <w:jc w:val="center"/>
              <w:rPr>
                <w:sz w:val="22"/>
                <w:szCs w:val="22"/>
              </w:rPr>
            </w:pPr>
            <w:r w:rsidRPr="009970B5">
              <w:rPr>
                <w:sz w:val="22"/>
                <w:szCs w:val="22"/>
              </w:rPr>
              <w:t>Kredivo</w:t>
            </w:r>
          </w:p>
        </w:tc>
        <w:tc>
          <w:tcPr>
            <w:tcW w:w="1801" w:type="dxa"/>
            <w:tcBorders>
              <w:bottom w:val="single" w:sz="4" w:space="0" w:color="auto"/>
            </w:tcBorders>
            <w:vAlign w:val="center"/>
            <w:hideMark/>
          </w:tcPr>
          <w:p w14:paraId="78D12DED" w14:textId="13BF7805" w:rsidR="008675D7" w:rsidRPr="009970B5" w:rsidRDefault="008675D7" w:rsidP="007B0C4C">
            <w:pPr>
              <w:spacing w:before="40" w:after="40"/>
              <w:rPr>
                <w:sz w:val="22"/>
                <w:szCs w:val="22"/>
              </w:rPr>
            </w:pPr>
            <w:r w:rsidRPr="008675D7">
              <w:rPr>
                <w:sz w:val="22"/>
                <w:szCs w:val="22"/>
              </w:rPr>
              <w:t>bunganya gede coiii</w:t>
            </w:r>
          </w:p>
        </w:tc>
        <w:tc>
          <w:tcPr>
            <w:tcW w:w="2059" w:type="dxa"/>
            <w:tcBorders>
              <w:bottom w:val="single" w:sz="4" w:space="0" w:color="auto"/>
            </w:tcBorders>
            <w:vAlign w:val="center"/>
            <w:hideMark/>
          </w:tcPr>
          <w:p w14:paraId="0BDBE133" w14:textId="77777777" w:rsidR="008675D7" w:rsidRPr="009970B5" w:rsidRDefault="008675D7" w:rsidP="007B0C4C">
            <w:pPr>
              <w:spacing w:before="40" w:after="40"/>
              <w:jc w:val="center"/>
              <w:rPr>
                <w:sz w:val="22"/>
                <w:szCs w:val="22"/>
              </w:rPr>
            </w:pPr>
            <w:r w:rsidRPr="009970B5">
              <w:rPr>
                <w:sz w:val="22"/>
                <w:szCs w:val="22"/>
              </w:rPr>
              <w:t>Negative</w:t>
            </w:r>
          </w:p>
        </w:tc>
        <w:tc>
          <w:tcPr>
            <w:tcW w:w="2060" w:type="dxa"/>
            <w:tcBorders>
              <w:bottom w:val="single" w:sz="4" w:space="0" w:color="auto"/>
            </w:tcBorders>
            <w:vAlign w:val="center"/>
            <w:hideMark/>
          </w:tcPr>
          <w:p w14:paraId="0D5B1DFF" w14:textId="77777777" w:rsidR="008675D7" w:rsidRPr="009970B5" w:rsidRDefault="008675D7" w:rsidP="007B0C4C">
            <w:pPr>
              <w:spacing w:before="40" w:after="40"/>
              <w:jc w:val="center"/>
              <w:rPr>
                <w:sz w:val="22"/>
                <w:szCs w:val="22"/>
              </w:rPr>
            </w:pPr>
            <w:r w:rsidRPr="009970B5">
              <w:rPr>
                <w:sz w:val="22"/>
                <w:szCs w:val="22"/>
              </w:rPr>
              <w:t>-</w:t>
            </w:r>
          </w:p>
        </w:tc>
        <w:tc>
          <w:tcPr>
            <w:tcW w:w="2045" w:type="dxa"/>
            <w:tcBorders>
              <w:bottom w:val="single" w:sz="4" w:space="0" w:color="auto"/>
            </w:tcBorders>
            <w:vAlign w:val="center"/>
            <w:hideMark/>
          </w:tcPr>
          <w:p w14:paraId="7B9A8983" w14:textId="77777777" w:rsidR="008675D7" w:rsidRPr="009970B5" w:rsidRDefault="008675D7" w:rsidP="007B0C4C">
            <w:pPr>
              <w:spacing w:before="40" w:after="40"/>
              <w:jc w:val="center"/>
              <w:rPr>
                <w:sz w:val="22"/>
                <w:szCs w:val="22"/>
              </w:rPr>
            </w:pPr>
            <w:r w:rsidRPr="009970B5">
              <w:rPr>
                <w:sz w:val="22"/>
                <w:szCs w:val="22"/>
              </w:rPr>
              <w:t>-</w:t>
            </w:r>
          </w:p>
        </w:tc>
      </w:tr>
    </w:tbl>
    <w:p w14:paraId="5633D673" w14:textId="67FCEC57" w:rsidR="00B2072E" w:rsidRDefault="00B2072E" w:rsidP="00221B16">
      <w:pPr>
        <w:spacing w:before="160"/>
        <w:jc w:val="both"/>
      </w:pPr>
      <w:r w:rsidRPr="00B2072E">
        <w:t>In the review-level dataset</w:t>
      </w:r>
      <w:r w:rsidR="00D523C7">
        <w:t xml:space="preserve"> like </w:t>
      </w:r>
      <w:r w:rsidR="00D523C7" w:rsidRPr="00D523C7">
        <w:rPr>
          <w:b/>
          <w:bCs/>
        </w:rPr>
        <w:t>Table 3</w:t>
      </w:r>
      <w:r w:rsidRPr="00B2072E">
        <w:t>, a single review may contain multiple aspect labels, or none for certain aspects. Missing labels are represented by empty values ("-"). For modeling purposes, these review-level entries are later transformed into aspect-level instances.</w:t>
      </w:r>
    </w:p>
    <w:p w14:paraId="28B7308D" w14:textId="5AC8313E" w:rsidR="00B2072E" w:rsidRDefault="00FB370B" w:rsidP="00B2072E">
      <w:pPr>
        <w:jc w:val="both"/>
      </w:pPr>
      <w:r w:rsidRPr="00FB370B">
        <w:t xml:space="preserve">To support human validation, a </w:t>
      </w:r>
      <w:r w:rsidRPr="00FB370B">
        <w:rPr>
          <w:b/>
          <w:bCs/>
        </w:rPr>
        <w:t>gold subset of 300 aspect-level rows</w:t>
      </w:r>
      <w:r w:rsidRPr="00FB370B">
        <w:t xml:space="preserve"> was constructed with balanced aspect distribution (</w:t>
      </w:r>
      <w:r w:rsidRPr="00FB370B">
        <w:rPr>
          <w:b/>
          <w:bCs/>
        </w:rPr>
        <w:t>100 service, 100 risk, and 100 trust</w:t>
      </w:r>
      <w:r w:rsidRPr="00FB370B">
        <w:t xml:space="preserve">). Among these, </w:t>
      </w:r>
      <w:r w:rsidRPr="00FB370B">
        <w:rPr>
          <w:b/>
          <w:bCs/>
        </w:rPr>
        <w:t>251 instances are marked as aspect_present = 1</w:t>
      </w:r>
      <w:r w:rsidRPr="00FB370B">
        <w:t xml:space="preserve">, and </w:t>
      </w:r>
      <w:r w:rsidRPr="00FB370B">
        <w:rPr>
          <w:b/>
          <w:bCs/>
        </w:rPr>
        <w:t>49 instances as aspect_present = 0</w:t>
      </w:r>
      <w:r w:rsidRPr="00FB370B">
        <w:t>, enabling evaluation of both aspect presence and sentiment classification. Each row contains fields such as review_id, aspect, review_text, llm_label, label, aspect_present, confidence, and notes. This subset is used as a manually validated evaluation reference for assessing model behavior beyond weak-label evaluation.</w:t>
      </w:r>
    </w:p>
    <w:p w14:paraId="018BA833" w14:textId="7EE86C2D" w:rsidR="003703D9" w:rsidRPr="00B2072E" w:rsidRDefault="003703D9" w:rsidP="00075410">
      <w:pPr>
        <w:jc w:val="both"/>
      </w:pPr>
    </w:p>
    <w:p w14:paraId="2A433B67" w14:textId="024038C5" w:rsidR="00EB2C41" w:rsidRDefault="003703D9" w:rsidP="000733A8">
      <w:r w:rsidRPr="003703D9">
        <w:rPr>
          <w:highlight w:val="yellow"/>
        </w:rPr>
        <w:t>Experimental Design, Materials and Methods</w:t>
      </w:r>
    </w:p>
    <w:p w14:paraId="6D505410" w14:textId="6666B618" w:rsidR="009806AD" w:rsidRPr="009806AD" w:rsidRDefault="00D3013C" w:rsidP="009806AD">
      <w:pPr>
        <w:jc w:val="both"/>
      </w:pPr>
      <w:r w:rsidRPr="00D3013C">
        <w:t>The dataset was constructed through a pipeline consisting of data collection, preprocessing, weak labeling, transformation, validation, and filtering</w:t>
      </w:r>
      <w:r w:rsidR="009806AD" w:rsidRPr="009806AD">
        <w:t>. The objective is to convert raw user reviews into an aspect-based sentiment dataset for fintech lending applications.</w:t>
      </w:r>
    </w:p>
    <w:p w14:paraId="3DB5E8B4" w14:textId="1A934A62" w:rsidR="009806AD" w:rsidRPr="009806AD" w:rsidRDefault="009806AD" w:rsidP="009806AD">
      <w:pPr>
        <w:jc w:val="both"/>
      </w:pPr>
      <w:r w:rsidRPr="009806AD">
        <w:t xml:space="preserve">The data were collected from public user reviews on Google Play Store for two fintech lending applications in Indonesia, namely </w:t>
      </w:r>
      <w:r w:rsidRPr="009806AD">
        <w:rPr>
          <w:b/>
          <w:bCs/>
        </w:rPr>
        <w:t>Akulaku</w:t>
      </w:r>
      <w:r w:rsidRPr="009806AD">
        <w:t xml:space="preserve"> and </w:t>
      </w:r>
      <w:r w:rsidRPr="009806AD">
        <w:rPr>
          <w:b/>
          <w:bCs/>
        </w:rPr>
        <w:t>Kredivo</w:t>
      </w:r>
      <w:r w:rsidRPr="009806AD">
        <w:t xml:space="preserve">. </w:t>
      </w:r>
      <w:r w:rsidR="00D3013C" w:rsidRPr="00D3013C">
        <w:t>These applications were selected based on their relevance to the fintech lending domain</w:t>
      </w:r>
      <w:r w:rsidRPr="009806AD">
        <w:t xml:space="preserve">. The scraping process applied Indonesian language and regional filters (lang = "id" and country = "id"). </w:t>
      </w:r>
      <w:r w:rsidR="00D3013C" w:rsidRPr="00D3013C">
        <w:t>The collected data include application name, rating, review text, and review date</w:t>
      </w:r>
      <w:r w:rsidRPr="009806AD">
        <w:t>. No separate language identification model was used, so a small amount of non-Indonesian or mixed-language content may still be present.</w:t>
      </w:r>
    </w:p>
    <w:p w14:paraId="06AD1F6E" w14:textId="60BCC74C" w:rsidR="009806AD" w:rsidRPr="009806AD" w:rsidRDefault="00D3013C" w:rsidP="009806AD">
      <w:pPr>
        <w:jc w:val="both"/>
      </w:pPr>
      <w:r w:rsidRPr="00D3013C">
        <w:t>The raw reviews were cleaned to remove noise while preserving useful content</w:t>
      </w:r>
      <w:r w:rsidR="009806AD" w:rsidRPr="009806AD">
        <w:t xml:space="preserve">. The preprocessing steps include duplicate removal, URL removal, emoji removal, Unicode cleaning, newline normalization, lowercasing, whitespace normalization, and removal of empty or very short reviews. A </w:t>
      </w:r>
      <w:r w:rsidRPr="00D3013C">
        <w:t>normalization stage using a lexicon and whitelist was applied</w:t>
      </w:r>
      <w:r>
        <w:t xml:space="preserve"> </w:t>
      </w:r>
      <w:r w:rsidR="009806AD" w:rsidRPr="009806AD">
        <w:t xml:space="preserve">to standardize informal expressions and spelling variations commonly found in user-generated text. Punctuation </w:t>
      </w:r>
      <w:r w:rsidR="009806AD" w:rsidRPr="009806AD">
        <w:lastRenderedPageBreak/>
        <w:t>was retained, and stopword removal and stemming were not applied to preserve the original structure and contextual cues of short review texts.</w:t>
      </w:r>
    </w:p>
    <w:p w14:paraId="584D3CB1" w14:textId="10F9ECB7" w:rsidR="00B60949" w:rsidRPr="005762DA" w:rsidRDefault="00D3013C" w:rsidP="00B60949">
      <w:pPr>
        <w:jc w:val="both"/>
      </w:pPr>
      <w:r w:rsidRPr="00D3013C">
        <w:t>The dataset was labeled using a large language model through a weak labeling approach</w:t>
      </w:r>
      <w:r w:rsidR="009806AD" w:rsidRPr="009806AD">
        <w:t xml:space="preserve">. In this work, labeling was performed using </w:t>
      </w:r>
      <w:r w:rsidR="009806AD" w:rsidRPr="009806AD">
        <w:rPr>
          <w:b/>
          <w:bCs/>
        </w:rPr>
        <w:t>GPT-OSS-20B</w:t>
      </w:r>
      <w:r w:rsidR="009806AD" w:rsidRPr="009806AD">
        <w:t xml:space="preserve">, which assigns aspect-specific sentiment labels. Each review is annotated for three aspects: </w:t>
      </w:r>
      <w:r w:rsidR="009806AD" w:rsidRPr="009806AD">
        <w:rPr>
          <w:b/>
          <w:bCs/>
        </w:rPr>
        <w:t>risk</w:t>
      </w:r>
      <w:r w:rsidR="009806AD" w:rsidRPr="009806AD">
        <w:t xml:space="preserve">, </w:t>
      </w:r>
      <w:r w:rsidR="009806AD" w:rsidRPr="009806AD">
        <w:rPr>
          <w:b/>
          <w:bCs/>
        </w:rPr>
        <w:t>trust</w:t>
      </w:r>
      <w:r w:rsidR="009806AD" w:rsidRPr="009806AD">
        <w:t xml:space="preserve">, and </w:t>
      </w:r>
      <w:r w:rsidR="009806AD" w:rsidRPr="009806AD">
        <w:rPr>
          <w:b/>
          <w:bCs/>
        </w:rPr>
        <w:t>service</w:t>
      </w:r>
      <w:r w:rsidR="009806AD" w:rsidRPr="009806AD">
        <w:t xml:space="preserve">, </w:t>
      </w:r>
      <w:r w:rsidRPr="00D3013C">
        <w:t>reflecting key user concerns in fintech lending</w:t>
      </w:r>
      <w:r w:rsidR="009806AD" w:rsidRPr="009806AD">
        <w:t>. The definitions are summarized in Table 4</w:t>
      </w:r>
      <w:r w:rsidR="00B60949" w:rsidRPr="00B60949">
        <w:rPr>
          <w:b/>
          <w:bCs/>
        </w:rPr>
        <w:t>.</w:t>
      </w:r>
    </w:p>
    <w:p w14:paraId="6EC4119C" w14:textId="58C881B7" w:rsidR="00E05D3F" w:rsidRPr="007E2F81" w:rsidRDefault="00F5065B" w:rsidP="00F5065B">
      <w:pPr>
        <w:spacing w:after="0"/>
        <w:jc w:val="both"/>
        <w:rPr>
          <w:b/>
          <w:bCs/>
        </w:rPr>
      </w:pPr>
      <w:r w:rsidRPr="007E2F81">
        <w:rPr>
          <w:b/>
          <w:bCs/>
        </w:rPr>
        <w:t>Table 4</w:t>
      </w:r>
    </w:p>
    <w:p w14:paraId="6E22C32C" w14:textId="6540CCB8" w:rsidR="00E05D3F" w:rsidRDefault="007E2F81" w:rsidP="00E05D3F">
      <w:pPr>
        <w:jc w:val="both"/>
      </w:pPr>
      <w:r w:rsidRPr="007E2F81">
        <w:t>Definition of aspects in fintech lending domain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0"/>
        <w:gridCol w:w="8190"/>
      </w:tblGrid>
      <w:tr w:rsidR="007E2F81" w:rsidRPr="007E2F81" w14:paraId="46F64277" w14:textId="77777777" w:rsidTr="007E2F81">
        <w:trPr>
          <w:tblHeader/>
          <w:tblCellSpacing w:w="15" w:type="dxa"/>
        </w:trPr>
        <w:tc>
          <w:tcPr>
            <w:tcW w:w="1125" w:type="dxa"/>
            <w:tcBorders>
              <w:bottom w:val="single" w:sz="4" w:space="0" w:color="auto"/>
            </w:tcBorders>
            <w:vAlign w:val="center"/>
            <w:hideMark/>
          </w:tcPr>
          <w:p w14:paraId="1B0FCC95" w14:textId="77777777" w:rsidR="007E2F81" w:rsidRPr="007E2F81" w:rsidRDefault="007E2F81" w:rsidP="007E2F81">
            <w:pPr>
              <w:jc w:val="center"/>
              <w:rPr>
                <w:b/>
                <w:bCs/>
              </w:rPr>
            </w:pPr>
            <w:r w:rsidRPr="007E2F81">
              <w:rPr>
                <w:b/>
                <w:bCs/>
              </w:rPr>
              <w:t>Aspect</w:t>
            </w:r>
          </w:p>
        </w:tc>
        <w:tc>
          <w:tcPr>
            <w:tcW w:w="8145" w:type="dxa"/>
            <w:tcBorders>
              <w:bottom w:val="single" w:sz="4" w:space="0" w:color="auto"/>
            </w:tcBorders>
            <w:vAlign w:val="center"/>
            <w:hideMark/>
          </w:tcPr>
          <w:p w14:paraId="482823E7" w14:textId="77777777" w:rsidR="007E2F81" w:rsidRPr="007E2F81" w:rsidRDefault="007E2F81" w:rsidP="007E2F81">
            <w:pPr>
              <w:jc w:val="both"/>
              <w:rPr>
                <w:b/>
                <w:bCs/>
              </w:rPr>
            </w:pPr>
            <w:r w:rsidRPr="007E2F81">
              <w:rPr>
                <w:b/>
                <w:bCs/>
              </w:rPr>
              <w:t>Description</w:t>
            </w:r>
          </w:p>
        </w:tc>
      </w:tr>
      <w:tr w:rsidR="007E2F81" w:rsidRPr="007E2F81" w14:paraId="12D01AB8" w14:textId="77777777" w:rsidTr="007E2F81">
        <w:trPr>
          <w:tblCellSpacing w:w="15" w:type="dxa"/>
        </w:trPr>
        <w:tc>
          <w:tcPr>
            <w:tcW w:w="1125" w:type="dxa"/>
            <w:tcBorders>
              <w:top w:val="single" w:sz="4" w:space="0" w:color="auto"/>
              <w:bottom w:val="single" w:sz="4" w:space="0" w:color="auto"/>
            </w:tcBorders>
            <w:vAlign w:val="center"/>
            <w:hideMark/>
          </w:tcPr>
          <w:p w14:paraId="70609822" w14:textId="77777777" w:rsidR="007E2F81" w:rsidRPr="007E2F81" w:rsidRDefault="007E2F81" w:rsidP="007E2F81">
            <w:pPr>
              <w:jc w:val="center"/>
            </w:pPr>
            <w:r w:rsidRPr="007E2F81">
              <w:t>Risk</w:t>
            </w:r>
          </w:p>
        </w:tc>
        <w:tc>
          <w:tcPr>
            <w:tcW w:w="8145" w:type="dxa"/>
            <w:tcBorders>
              <w:top w:val="single" w:sz="4" w:space="0" w:color="auto"/>
              <w:bottom w:val="single" w:sz="4" w:space="0" w:color="auto"/>
            </w:tcBorders>
            <w:vAlign w:val="center"/>
            <w:hideMark/>
          </w:tcPr>
          <w:p w14:paraId="44B94670" w14:textId="77777777" w:rsidR="007E2F81" w:rsidRPr="007E2F81" w:rsidRDefault="007E2F81" w:rsidP="007E2F81">
            <w:pPr>
              <w:jc w:val="both"/>
            </w:pPr>
            <w:r w:rsidRPr="007E2F81">
              <w:t>Financial aspects such as interest, penalties, billing, credit limits, and disbursement</w:t>
            </w:r>
          </w:p>
        </w:tc>
      </w:tr>
      <w:tr w:rsidR="007E2F81" w:rsidRPr="007E2F81" w14:paraId="74F6A1CF" w14:textId="77777777" w:rsidTr="007E2F81">
        <w:trPr>
          <w:tblCellSpacing w:w="15" w:type="dxa"/>
        </w:trPr>
        <w:tc>
          <w:tcPr>
            <w:tcW w:w="1125" w:type="dxa"/>
            <w:tcBorders>
              <w:bottom w:val="single" w:sz="4" w:space="0" w:color="auto"/>
            </w:tcBorders>
            <w:vAlign w:val="center"/>
            <w:hideMark/>
          </w:tcPr>
          <w:p w14:paraId="549DCB20" w14:textId="77777777" w:rsidR="007E2F81" w:rsidRPr="007E2F81" w:rsidRDefault="007E2F81" w:rsidP="007E2F81">
            <w:pPr>
              <w:jc w:val="center"/>
            </w:pPr>
            <w:r w:rsidRPr="007E2F81">
              <w:t>Trust</w:t>
            </w:r>
          </w:p>
        </w:tc>
        <w:tc>
          <w:tcPr>
            <w:tcW w:w="8145" w:type="dxa"/>
            <w:tcBorders>
              <w:bottom w:val="single" w:sz="4" w:space="0" w:color="auto"/>
            </w:tcBorders>
            <w:vAlign w:val="center"/>
            <w:hideMark/>
          </w:tcPr>
          <w:p w14:paraId="44867300" w14:textId="77777777" w:rsidR="007E2F81" w:rsidRPr="007E2F81" w:rsidRDefault="007E2F81" w:rsidP="007E2F81">
            <w:pPr>
              <w:jc w:val="both"/>
            </w:pPr>
            <w:r w:rsidRPr="007E2F81">
              <w:t>Transparency, platform reliability, privacy, and perceived trustworthiness</w:t>
            </w:r>
          </w:p>
        </w:tc>
      </w:tr>
      <w:tr w:rsidR="007E2F81" w:rsidRPr="007E2F81" w14:paraId="1CBE4A4F" w14:textId="77777777" w:rsidTr="007E2F81">
        <w:trPr>
          <w:tblCellSpacing w:w="15" w:type="dxa"/>
        </w:trPr>
        <w:tc>
          <w:tcPr>
            <w:tcW w:w="1125" w:type="dxa"/>
            <w:tcBorders>
              <w:bottom w:val="single" w:sz="4" w:space="0" w:color="auto"/>
            </w:tcBorders>
            <w:vAlign w:val="center"/>
            <w:hideMark/>
          </w:tcPr>
          <w:p w14:paraId="34AA8819" w14:textId="77777777" w:rsidR="007E2F81" w:rsidRPr="007E2F81" w:rsidRDefault="007E2F81" w:rsidP="007E2F81">
            <w:pPr>
              <w:jc w:val="center"/>
            </w:pPr>
            <w:r w:rsidRPr="007E2F81">
              <w:t>Service</w:t>
            </w:r>
          </w:p>
        </w:tc>
        <w:tc>
          <w:tcPr>
            <w:tcW w:w="8145" w:type="dxa"/>
            <w:tcBorders>
              <w:bottom w:val="single" w:sz="4" w:space="0" w:color="auto"/>
            </w:tcBorders>
            <w:vAlign w:val="center"/>
            <w:hideMark/>
          </w:tcPr>
          <w:p w14:paraId="0D33F157" w14:textId="77777777" w:rsidR="007E2F81" w:rsidRPr="007E2F81" w:rsidRDefault="007E2F81" w:rsidP="007E2F81">
            <w:pPr>
              <w:jc w:val="both"/>
            </w:pPr>
            <w:r w:rsidRPr="007E2F81">
              <w:t>Application usability, system performance, and customer support</w:t>
            </w:r>
          </w:p>
        </w:tc>
      </w:tr>
    </w:tbl>
    <w:p w14:paraId="765EDA66" w14:textId="052AB39C" w:rsidR="007A0331" w:rsidRDefault="009806AD" w:rsidP="008C159C">
      <w:pPr>
        <w:spacing w:before="160"/>
        <w:jc w:val="both"/>
      </w:pPr>
      <w:r w:rsidRPr="009806AD">
        <w:t xml:space="preserve">For each aspect, one of three sentiment labels is assigned: </w:t>
      </w:r>
      <w:r w:rsidRPr="009806AD">
        <w:rPr>
          <w:b/>
          <w:bCs/>
        </w:rPr>
        <w:t>positive</w:t>
      </w:r>
      <w:r w:rsidRPr="009806AD">
        <w:t xml:space="preserve">, </w:t>
      </w:r>
      <w:r w:rsidRPr="009806AD">
        <w:rPr>
          <w:b/>
          <w:bCs/>
        </w:rPr>
        <w:t>negative</w:t>
      </w:r>
      <w:r w:rsidRPr="009806AD">
        <w:t xml:space="preserve">, or </w:t>
      </w:r>
      <w:r w:rsidRPr="009806AD">
        <w:rPr>
          <w:b/>
          <w:bCs/>
        </w:rPr>
        <w:t>neutral</w:t>
      </w:r>
      <w:r w:rsidRPr="009806AD">
        <w:t>, as defined in Table 5. Sentiment is assigned only when the aspect is present. If an aspect is not discussed, the label is left empty (null). Labeling is performed independently for each aspect, and in mixed cases, the dominant sentiment is selected</w:t>
      </w:r>
      <w:r w:rsidR="00924CCC" w:rsidRPr="00924CCC">
        <w:t>.</w:t>
      </w:r>
    </w:p>
    <w:p w14:paraId="1E6E0B70" w14:textId="6088B9D3" w:rsidR="00924CCC" w:rsidRPr="007E2F81" w:rsidRDefault="00924CCC" w:rsidP="00924CCC">
      <w:pPr>
        <w:spacing w:after="0"/>
        <w:jc w:val="both"/>
        <w:rPr>
          <w:b/>
          <w:bCs/>
        </w:rPr>
      </w:pPr>
      <w:r w:rsidRPr="007E2F81">
        <w:rPr>
          <w:b/>
          <w:bCs/>
        </w:rPr>
        <w:t xml:space="preserve">Table </w:t>
      </w:r>
      <w:r>
        <w:rPr>
          <w:b/>
          <w:bCs/>
        </w:rPr>
        <w:t>5</w:t>
      </w:r>
    </w:p>
    <w:p w14:paraId="7EB99456" w14:textId="31715D08" w:rsidR="00924CCC" w:rsidRDefault="00D5654D" w:rsidP="00924CCC">
      <w:pPr>
        <w:jc w:val="both"/>
      </w:pPr>
      <w:r w:rsidRPr="00D5654D">
        <w:t>Sentiment label definition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5040"/>
      </w:tblGrid>
      <w:tr w:rsidR="00924CCC" w:rsidRPr="00924CCC" w14:paraId="5FA01949" w14:textId="77777777" w:rsidTr="0028320A">
        <w:trPr>
          <w:tblHeader/>
          <w:tblCellSpacing w:w="15" w:type="dxa"/>
        </w:trPr>
        <w:tc>
          <w:tcPr>
            <w:tcW w:w="1305" w:type="dxa"/>
            <w:tcBorders>
              <w:bottom w:val="single" w:sz="4" w:space="0" w:color="auto"/>
            </w:tcBorders>
            <w:vAlign w:val="center"/>
            <w:hideMark/>
          </w:tcPr>
          <w:p w14:paraId="172513C1" w14:textId="77777777" w:rsidR="00924CCC" w:rsidRPr="00924CCC" w:rsidRDefault="00924CCC" w:rsidP="0028320A">
            <w:pPr>
              <w:jc w:val="center"/>
              <w:rPr>
                <w:b/>
                <w:bCs/>
              </w:rPr>
            </w:pPr>
            <w:r w:rsidRPr="00924CCC">
              <w:rPr>
                <w:b/>
                <w:bCs/>
              </w:rPr>
              <w:t>Label</w:t>
            </w:r>
          </w:p>
        </w:tc>
        <w:tc>
          <w:tcPr>
            <w:tcW w:w="4995" w:type="dxa"/>
            <w:tcBorders>
              <w:bottom w:val="single" w:sz="4" w:space="0" w:color="auto"/>
            </w:tcBorders>
            <w:vAlign w:val="center"/>
            <w:hideMark/>
          </w:tcPr>
          <w:p w14:paraId="04738ACA" w14:textId="77777777" w:rsidR="00924CCC" w:rsidRPr="00924CCC" w:rsidRDefault="00924CCC" w:rsidP="00924CCC">
            <w:pPr>
              <w:jc w:val="both"/>
              <w:rPr>
                <w:b/>
                <w:bCs/>
              </w:rPr>
            </w:pPr>
            <w:r w:rsidRPr="00924CCC">
              <w:rPr>
                <w:b/>
                <w:bCs/>
              </w:rPr>
              <w:t>Description</w:t>
            </w:r>
          </w:p>
        </w:tc>
      </w:tr>
      <w:tr w:rsidR="00924CCC" w:rsidRPr="00924CCC" w14:paraId="775B0DA3" w14:textId="77777777" w:rsidTr="0028320A">
        <w:trPr>
          <w:tblCellSpacing w:w="15" w:type="dxa"/>
        </w:trPr>
        <w:tc>
          <w:tcPr>
            <w:tcW w:w="1305" w:type="dxa"/>
            <w:tcBorders>
              <w:top w:val="single" w:sz="4" w:space="0" w:color="auto"/>
              <w:bottom w:val="single" w:sz="4" w:space="0" w:color="auto"/>
            </w:tcBorders>
            <w:vAlign w:val="center"/>
            <w:hideMark/>
          </w:tcPr>
          <w:p w14:paraId="1BF6DE50" w14:textId="77777777" w:rsidR="00924CCC" w:rsidRPr="00924CCC" w:rsidRDefault="00924CCC" w:rsidP="0028320A">
            <w:pPr>
              <w:jc w:val="center"/>
            </w:pPr>
            <w:r w:rsidRPr="00924CCC">
              <w:t>Positive</w:t>
            </w:r>
          </w:p>
        </w:tc>
        <w:tc>
          <w:tcPr>
            <w:tcW w:w="4995" w:type="dxa"/>
            <w:tcBorders>
              <w:top w:val="single" w:sz="4" w:space="0" w:color="auto"/>
              <w:bottom w:val="single" w:sz="4" w:space="0" w:color="auto"/>
            </w:tcBorders>
            <w:vAlign w:val="center"/>
            <w:hideMark/>
          </w:tcPr>
          <w:p w14:paraId="68BB5FE7" w14:textId="77777777" w:rsidR="00924CCC" w:rsidRPr="00924CCC" w:rsidRDefault="00924CCC" w:rsidP="00924CCC">
            <w:pPr>
              <w:jc w:val="both"/>
            </w:pPr>
            <w:r w:rsidRPr="00924CCC">
              <w:t>Indicates satisfaction or beneficial experience</w:t>
            </w:r>
          </w:p>
        </w:tc>
      </w:tr>
      <w:tr w:rsidR="00924CCC" w:rsidRPr="00924CCC" w14:paraId="43E6644D" w14:textId="77777777" w:rsidTr="0028320A">
        <w:trPr>
          <w:tblCellSpacing w:w="15" w:type="dxa"/>
        </w:trPr>
        <w:tc>
          <w:tcPr>
            <w:tcW w:w="1305" w:type="dxa"/>
            <w:tcBorders>
              <w:bottom w:val="single" w:sz="4" w:space="0" w:color="auto"/>
            </w:tcBorders>
            <w:vAlign w:val="center"/>
            <w:hideMark/>
          </w:tcPr>
          <w:p w14:paraId="7B27158E" w14:textId="77777777" w:rsidR="00924CCC" w:rsidRPr="00924CCC" w:rsidRDefault="00924CCC" w:rsidP="0028320A">
            <w:pPr>
              <w:jc w:val="center"/>
            </w:pPr>
            <w:r w:rsidRPr="00924CCC">
              <w:t>Negative</w:t>
            </w:r>
          </w:p>
        </w:tc>
        <w:tc>
          <w:tcPr>
            <w:tcW w:w="4995" w:type="dxa"/>
            <w:tcBorders>
              <w:bottom w:val="single" w:sz="4" w:space="0" w:color="auto"/>
            </w:tcBorders>
            <w:vAlign w:val="center"/>
            <w:hideMark/>
          </w:tcPr>
          <w:p w14:paraId="2572E5CB" w14:textId="77777777" w:rsidR="00924CCC" w:rsidRPr="00924CCC" w:rsidRDefault="00924CCC" w:rsidP="00924CCC">
            <w:pPr>
              <w:jc w:val="both"/>
            </w:pPr>
            <w:r w:rsidRPr="00924CCC">
              <w:t>Indicates dissatisfaction or harmful experience</w:t>
            </w:r>
          </w:p>
        </w:tc>
      </w:tr>
      <w:tr w:rsidR="00924CCC" w:rsidRPr="00924CCC" w14:paraId="57384B21" w14:textId="77777777" w:rsidTr="0028320A">
        <w:trPr>
          <w:tblCellSpacing w:w="15" w:type="dxa"/>
        </w:trPr>
        <w:tc>
          <w:tcPr>
            <w:tcW w:w="1305" w:type="dxa"/>
            <w:tcBorders>
              <w:bottom w:val="single" w:sz="4" w:space="0" w:color="auto"/>
            </w:tcBorders>
            <w:vAlign w:val="center"/>
            <w:hideMark/>
          </w:tcPr>
          <w:p w14:paraId="78A2C9B7" w14:textId="77777777" w:rsidR="00924CCC" w:rsidRPr="00924CCC" w:rsidRDefault="00924CCC" w:rsidP="0028320A">
            <w:pPr>
              <w:jc w:val="center"/>
            </w:pPr>
            <w:r w:rsidRPr="00924CCC">
              <w:t>Neutral</w:t>
            </w:r>
          </w:p>
        </w:tc>
        <w:tc>
          <w:tcPr>
            <w:tcW w:w="4995" w:type="dxa"/>
            <w:tcBorders>
              <w:bottom w:val="single" w:sz="4" w:space="0" w:color="auto"/>
            </w:tcBorders>
            <w:vAlign w:val="center"/>
            <w:hideMark/>
          </w:tcPr>
          <w:p w14:paraId="18217954" w14:textId="77777777" w:rsidR="00924CCC" w:rsidRPr="00924CCC" w:rsidRDefault="00924CCC" w:rsidP="00924CCC">
            <w:pPr>
              <w:jc w:val="both"/>
            </w:pPr>
            <w:r w:rsidRPr="00924CCC">
              <w:t>Indicates descriptive or unclear sentiment</w:t>
            </w:r>
          </w:p>
        </w:tc>
      </w:tr>
    </w:tbl>
    <w:p w14:paraId="10A11D36" w14:textId="2695E252" w:rsidR="009806AD" w:rsidRPr="009806AD" w:rsidRDefault="009806AD" w:rsidP="009806AD">
      <w:pPr>
        <w:spacing w:before="160"/>
        <w:jc w:val="both"/>
      </w:pPr>
      <w:r w:rsidRPr="009806AD">
        <w:t xml:space="preserve">The weak-labeled data are first stored at the review level and then transformed into aspect-level instances. </w:t>
      </w:r>
      <w:r w:rsidR="00D3013C" w:rsidRPr="00D3013C">
        <w:t>Each (review, aspect) pair forms one data point, and a review may produce multiple instances</w:t>
      </w:r>
      <w:r w:rsidRPr="009806AD">
        <w:t>.</w:t>
      </w:r>
    </w:p>
    <w:p w14:paraId="0FEA5705" w14:textId="40A06741" w:rsidR="009806AD" w:rsidRPr="009806AD" w:rsidRDefault="009806AD" w:rsidP="009806AD">
      <w:pPr>
        <w:spacing w:before="160"/>
        <w:jc w:val="both"/>
      </w:pPr>
      <w:r w:rsidRPr="009806AD">
        <w:t xml:space="preserve">A manually reviewed gold subset was created for validation. It contains </w:t>
      </w:r>
      <w:r w:rsidRPr="009806AD">
        <w:rPr>
          <w:b/>
          <w:bCs/>
        </w:rPr>
        <w:t>300 aspect-level instances</w:t>
      </w:r>
      <w:r w:rsidRPr="009806AD">
        <w:t xml:space="preserve">, evenly distributed across aspects (100 each for service, risk, and trust). Among these, </w:t>
      </w:r>
      <w:r w:rsidRPr="009806AD">
        <w:rPr>
          <w:b/>
          <w:bCs/>
        </w:rPr>
        <w:t>251 instances have aspect_present = 1</w:t>
      </w:r>
      <w:r w:rsidRPr="009806AD">
        <w:t xml:space="preserve">, and </w:t>
      </w:r>
      <w:r w:rsidRPr="009806AD">
        <w:rPr>
          <w:b/>
          <w:bCs/>
        </w:rPr>
        <w:t>49 have aspect_present = 0</w:t>
      </w:r>
      <w:r w:rsidRPr="009806AD">
        <w:t xml:space="preserve">. Each instance includes </w:t>
      </w:r>
      <w:r w:rsidRPr="009806AD">
        <w:lastRenderedPageBreak/>
        <w:t xml:space="preserve">the review text, aspect, weak label, manual label, aspect presence indicator, and notes. When aspect_present = 0, the sentiment label is left empty. </w:t>
      </w:r>
      <w:r w:rsidR="00D3013C" w:rsidRPr="00D3013C">
        <w:t>This subset is used to verify consistency with manual judgment</w:t>
      </w:r>
      <w:r w:rsidRPr="009806AD">
        <w:t>.</w:t>
      </w:r>
    </w:p>
    <w:p w14:paraId="7988DD01" w14:textId="3CD81F40" w:rsidR="00EB55BD" w:rsidRDefault="009806AD" w:rsidP="00EB55BD">
      <w:pPr>
        <w:spacing w:before="160"/>
        <w:jc w:val="both"/>
      </w:pPr>
      <w:r w:rsidRPr="009806AD">
        <w:t xml:space="preserve">Because the dataset is weakly labeled, a filtering step is applied to reduce noise. This step uses Monte Carlo dropout to estimate prediction uncertainty. Each instance is evaluated multiple times to measure prediction stability. Instances with high uncertainty are treated as potential noise. In total, </w:t>
      </w:r>
      <w:r w:rsidRPr="009806AD">
        <w:rPr>
          <w:b/>
          <w:bCs/>
        </w:rPr>
        <w:t>1,117 instances</w:t>
      </w:r>
      <w:r w:rsidRPr="009806AD">
        <w:t xml:space="preserve"> (approximately </w:t>
      </w:r>
      <w:r w:rsidRPr="009806AD">
        <w:rPr>
          <w:b/>
          <w:bCs/>
        </w:rPr>
        <w:t>2.09%</w:t>
      </w:r>
      <w:r w:rsidRPr="009806AD">
        <w:t xml:space="preserve">) are flagged and removed, resulting in a filtered dataset of </w:t>
      </w:r>
      <w:r w:rsidRPr="009806AD">
        <w:rPr>
          <w:b/>
          <w:bCs/>
        </w:rPr>
        <w:t>52,249 aspect-level rows</w:t>
      </w:r>
      <w:r w:rsidRPr="009806AD">
        <w:t xml:space="preserve">. </w:t>
      </w:r>
      <w:r w:rsidR="00D3013C" w:rsidRPr="00D3013C">
        <w:t>This step reduces label noise in the dataset</w:t>
      </w:r>
      <w:r w:rsidR="00EB55BD" w:rsidRPr="00EB55BD">
        <w:t>.</w:t>
      </w:r>
    </w:p>
    <w:p w14:paraId="6340A3C7" w14:textId="77777777" w:rsidR="005F4D99" w:rsidRDefault="005F4D99" w:rsidP="00EB55BD">
      <w:pPr>
        <w:spacing w:before="160"/>
        <w:jc w:val="both"/>
      </w:pPr>
    </w:p>
    <w:p w14:paraId="16926E97" w14:textId="2CBA26FF" w:rsidR="005F4D99" w:rsidRDefault="005F4D99" w:rsidP="00EB55BD">
      <w:pPr>
        <w:spacing w:before="160"/>
        <w:jc w:val="both"/>
      </w:pPr>
      <w:r w:rsidRPr="005F4D99">
        <w:rPr>
          <w:highlight w:val="yellow"/>
        </w:rPr>
        <w:t>Limitations</w:t>
      </w:r>
    </w:p>
    <w:p w14:paraId="75141914" w14:textId="2C651283" w:rsidR="005F4D99" w:rsidRDefault="005F4D99" w:rsidP="00EB55BD">
      <w:pPr>
        <w:spacing w:before="160"/>
        <w:jc w:val="both"/>
      </w:pPr>
      <w:r w:rsidRPr="005F4D99">
        <w:t>This dataset has several limitations. First, the data are collected from only two fintech lending applications on a single platform (Google Play Store), which may limit generalizability to other platforms or services. Second, although Indonesian language and regional filters were applied during scraping, no dedicated language identification model was used, and some non-Indonesian or mixed-language content may still be present. Third, the preprocessing pipeline focuses on text cleaning and normalization, but does not include formal spam or bot detection. Fourth, the manually reviewed gold subset is annotated by a single annotator, and inter-annotator agreement is not available. Finally, data splitting is performed at the aspect level rather than grouped by review ID, which may introduce potential data leakage across splits</w:t>
      </w:r>
      <w:r>
        <w:t>.</w:t>
      </w:r>
    </w:p>
    <w:p w14:paraId="301EBB24" w14:textId="77777777" w:rsidR="005F4D99" w:rsidRDefault="005F4D99" w:rsidP="00EB55BD">
      <w:pPr>
        <w:spacing w:before="160"/>
        <w:jc w:val="both"/>
      </w:pPr>
    </w:p>
    <w:p w14:paraId="23B5BC3A" w14:textId="307A39D1" w:rsidR="005F4D99" w:rsidRPr="00EB55BD" w:rsidRDefault="005F4D99" w:rsidP="00EB55BD">
      <w:pPr>
        <w:spacing w:before="160"/>
        <w:jc w:val="both"/>
      </w:pPr>
      <w:r w:rsidRPr="005F4D99">
        <w:rPr>
          <w:highlight w:val="yellow"/>
        </w:rPr>
        <w:t>Ethics Statement</w:t>
      </w:r>
    </w:p>
    <w:p w14:paraId="62AE3BDA" w14:textId="3C0F6B30" w:rsidR="00204FBB" w:rsidRDefault="005F4D99" w:rsidP="008C159C">
      <w:pPr>
        <w:spacing w:before="160"/>
        <w:jc w:val="both"/>
      </w:pPr>
      <w:r w:rsidRPr="005F4D99">
        <w:t>The dataset is constructed from publicly available Google Play Store reviews and is intended for research purposes. Only basic metadata, such as application name, rating, review text, and review date, are collected. Usernames are not included. However, as user-generated text may contain self-disclosed information, appropriate care should be taken when using or redistributing the dataset</w:t>
      </w:r>
      <w:r>
        <w:t>.</w:t>
      </w:r>
    </w:p>
    <w:p w14:paraId="5DA9914C" w14:textId="77777777" w:rsidR="004E79C0" w:rsidRDefault="004E79C0" w:rsidP="008C159C">
      <w:pPr>
        <w:spacing w:before="160"/>
        <w:jc w:val="both"/>
      </w:pPr>
    </w:p>
    <w:p w14:paraId="77B0D259" w14:textId="1573BD13" w:rsidR="004E79C0" w:rsidRPr="008C159C" w:rsidRDefault="004E79C0" w:rsidP="008C159C">
      <w:pPr>
        <w:spacing w:before="160"/>
        <w:jc w:val="both"/>
      </w:pPr>
      <w:r w:rsidRPr="004E79C0">
        <w:rPr>
          <w:highlight w:val="yellow"/>
        </w:rPr>
        <w:t>Declaration of Competing Interest</w:t>
      </w:r>
    </w:p>
    <w:p w14:paraId="794D8804" w14:textId="2BE99579" w:rsidR="00924CCC" w:rsidRDefault="004E79C0" w:rsidP="007A0331">
      <w:pPr>
        <w:jc w:val="both"/>
      </w:pPr>
      <w:r w:rsidRPr="004E79C0">
        <w:t>The author declares no known competing financial interests or personal relationships that could have appeared to influence the work reported in this paper.</w:t>
      </w:r>
    </w:p>
    <w:p w14:paraId="23BA1674" w14:textId="77777777" w:rsidR="004E79C0" w:rsidRDefault="004E79C0" w:rsidP="007A0331">
      <w:pPr>
        <w:jc w:val="both"/>
      </w:pPr>
    </w:p>
    <w:p w14:paraId="46277EF5" w14:textId="72AA68A2" w:rsidR="004E79C0" w:rsidRDefault="004E79C0" w:rsidP="007A0331">
      <w:pPr>
        <w:jc w:val="both"/>
      </w:pPr>
      <w:r w:rsidRPr="004E79C0">
        <w:rPr>
          <w:highlight w:val="yellow"/>
        </w:rPr>
        <w:t>References</w:t>
      </w:r>
    </w:p>
    <w:sectPr w:rsidR="004E79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D01273"/>
    <w:multiLevelType w:val="multilevel"/>
    <w:tmpl w:val="EFE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432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0AF"/>
    <w:rsid w:val="00007913"/>
    <w:rsid w:val="000142B0"/>
    <w:rsid w:val="0002765D"/>
    <w:rsid w:val="000733A8"/>
    <w:rsid w:val="00075410"/>
    <w:rsid w:val="0008386D"/>
    <w:rsid w:val="000F3333"/>
    <w:rsid w:val="00204FBB"/>
    <w:rsid w:val="00221B16"/>
    <w:rsid w:val="002262DA"/>
    <w:rsid w:val="002300D3"/>
    <w:rsid w:val="0028320A"/>
    <w:rsid w:val="00335F91"/>
    <w:rsid w:val="003510E1"/>
    <w:rsid w:val="003703D9"/>
    <w:rsid w:val="003D6890"/>
    <w:rsid w:val="00403A5F"/>
    <w:rsid w:val="00437110"/>
    <w:rsid w:val="00472CD3"/>
    <w:rsid w:val="004D213D"/>
    <w:rsid w:val="004D61B2"/>
    <w:rsid w:val="004E79C0"/>
    <w:rsid w:val="00540363"/>
    <w:rsid w:val="0057065B"/>
    <w:rsid w:val="005762DA"/>
    <w:rsid w:val="00577E72"/>
    <w:rsid w:val="005928A2"/>
    <w:rsid w:val="005F2203"/>
    <w:rsid w:val="005F4D99"/>
    <w:rsid w:val="0061681D"/>
    <w:rsid w:val="006210CF"/>
    <w:rsid w:val="00625517"/>
    <w:rsid w:val="006E52A2"/>
    <w:rsid w:val="006F40D0"/>
    <w:rsid w:val="0075259E"/>
    <w:rsid w:val="007A00AF"/>
    <w:rsid w:val="007A0331"/>
    <w:rsid w:val="007B0C4C"/>
    <w:rsid w:val="007E1F3B"/>
    <w:rsid w:val="007E2F81"/>
    <w:rsid w:val="00801B43"/>
    <w:rsid w:val="008675D7"/>
    <w:rsid w:val="008C159C"/>
    <w:rsid w:val="008D1BD9"/>
    <w:rsid w:val="008E6AF7"/>
    <w:rsid w:val="00924CCC"/>
    <w:rsid w:val="0098004F"/>
    <w:rsid w:val="009806AD"/>
    <w:rsid w:val="009970B5"/>
    <w:rsid w:val="009B2CDE"/>
    <w:rsid w:val="009F1C2A"/>
    <w:rsid w:val="00A13A62"/>
    <w:rsid w:val="00A31053"/>
    <w:rsid w:val="00AB7537"/>
    <w:rsid w:val="00B1793E"/>
    <w:rsid w:val="00B2072E"/>
    <w:rsid w:val="00B60949"/>
    <w:rsid w:val="00B82EC8"/>
    <w:rsid w:val="00B87712"/>
    <w:rsid w:val="00B94D2E"/>
    <w:rsid w:val="00BD4AD5"/>
    <w:rsid w:val="00C3049A"/>
    <w:rsid w:val="00C339D9"/>
    <w:rsid w:val="00C7319E"/>
    <w:rsid w:val="00C90428"/>
    <w:rsid w:val="00D22A52"/>
    <w:rsid w:val="00D3013C"/>
    <w:rsid w:val="00D523C7"/>
    <w:rsid w:val="00D5654D"/>
    <w:rsid w:val="00D800E9"/>
    <w:rsid w:val="00DE1C21"/>
    <w:rsid w:val="00E05D3F"/>
    <w:rsid w:val="00E27E44"/>
    <w:rsid w:val="00E31A61"/>
    <w:rsid w:val="00EB2C41"/>
    <w:rsid w:val="00EB55BD"/>
    <w:rsid w:val="00EE08BE"/>
    <w:rsid w:val="00EE4FF4"/>
    <w:rsid w:val="00F23D23"/>
    <w:rsid w:val="00F5065B"/>
    <w:rsid w:val="00F65FFA"/>
    <w:rsid w:val="00F72054"/>
    <w:rsid w:val="00F73DB2"/>
    <w:rsid w:val="00FB370B"/>
    <w:rsid w:val="00FD5D34"/>
    <w:rsid w:val="00FE0823"/>
    <w:rsid w:val="00FE4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50FA5"/>
  <w15:chartTrackingRefBased/>
  <w15:docId w15:val="{42CF8C0F-6C2F-4D24-99D6-292E2D9DB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0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0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A00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0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0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0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0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0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0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0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0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A00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0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0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0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0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0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0AF"/>
    <w:rPr>
      <w:rFonts w:eastAsiaTheme="majorEastAsia" w:cstheme="majorBidi"/>
      <w:color w:val="272727" w:themeColor="text1" w:themeTint="D8"/>
    </w:rPr>
  </w:style>
  <w:style w:type="paragraph" w:styleId="Title">
    <w:name w:val="Title"/>
    <w:basedOn w:val="Normal"/>
    <w:next w:val="Normal"/>
    <w:link w:val="TitleChar"/>
    <w:uiPriority w:val="10"/>
    <w:qFormat/>
    <w:rsid w:val="007A00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0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0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0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0AF"/>
    <w:pPr>
      <w:spacing w:before="160"/>
      <w:jc w:val="center"/>
    </w:pPr>
    <w:rPr>
      <w:i/>
      <w:iCs/>
      <w:color w:val="404040" w:themeColor="text1" w:themeTint="BF"/>
    </w:rPr>
  </w:style>
  <w:style w:type="character" w:customStyle="1" w:styleId="QuoteChar">
    <w:name w:val="Quote Char"/>
    <w:basedOn w:val="DefaultParagraphFont"/>
    <w:link w:val="Quote"/>
    <w:uiPriority w:val="29"/>
    <w:rsid w:val="007A00AF"/>
    <w:rPr>
      <w:i/>
      <w:iCs/>
      <w:color w:val="404040" w:themeColor="text1" w:themeTint="BF"/>
    </w:rPr>
  </w:style>
  <w:style w:type="paragraph" w:styleId="ListParagraph">
    <w:name w:val="List Paragraph"/>
    <w:basedOn w:val="Normal"/>
    <w:uiPriority w:val="34"/>
    <w:qFormat/>
    <w:rsid w:val="007A00AF"/>
    <w:pPr>
      <w:ind w:left="720"/>
      <w:contextualSpacing/>
    </w:pPr>
  </w:style>
  <w:style w:type="character" w:styleId="IntenseEmphasis">
    <w:name w:val="Intense Emphasis"/>
    <w:basedOn w:val="DefaultParagraphFont"/>
    <w:uiPriority w:val="21"/>
    <w:qFormat/>
    <w:rsid w:val="007A00AF"/>
    <w:rPr>
      <w:i/>
      <w:iCs/>
      <w:color w:val="2F5496" w:themeColor="accent1" w:themeShade="BF"/>
    </w:rPr>
  </w:style>
  <w:style w:type="paragraph" w:styleId="IntenseQuote">
    <w:name w:val="Intense Quote"/>
    <w:basedOn w:val="Normal"/>
    <w:next w:val="Normal"/>
    <w:link w:val="IntenseQuoteChar"/>
    <w:uiPriority w:val="30"/>
    <w:qFormat/>
    <w:rsid w:val="007A00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0AF"/>
    <w:rPr>
      <w:i/>
      <w:iCs/>
      <w:color w:val="2F5496" w:themeColor="accent1" w:themeShade="BF"/>
    </w:rPr>
  </w:style>
  <w:style w:type="character" w:styleId="IntenseReference">
    <w:name w:val="Intense Reference"/>
    <w:basedOn w:val="DefaultParagraphFont"/>
    <w:uiPriority w:val="32"/>
    <w:qFormat/>
    <w:rsid w:val="007A00AF"/>
    <w:rPr>
      <w:b/>
      <w:bCs/>
      <w:smallCaps/>
      <w:color w:val="2F5496" w:themeColor="accent1" w:themeShade="BF"/>
      <w:spacing w:val="5"/>
    </w:rPr>
  </w:style>
  <w:style w:type="paragraph" w:styleId="NormalWeb">
    <w:name w:val="Normal (Web)"/>
    <w:basedOn w:val="Normal"/>
    <w:uiPriority w:val="99"/>
    <w:semiHidden/>
    <w:unhideWhenUsed/>
    <w:rsid w:val="00E05D3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6</Pages>
  <Words>1690</Words>
  <Characters>9637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Agustio</dc:creator>
  <cp:keywords/>
  <dc:description/>
  <cp:lastModifiedBy>Alvin Agustio</cp:lastModifiedBy>
  <cp:revision>7</cp:revision>
  <dcterms:created xsi:type="dcterms:W3CDTF">2026-03-19T09:42:00Z</dcterms:created>
  <dcterms:modified xsi:type="dcterms:W3CDTF">2026-03-21T12:53:00Z</dcterms:modified>
</cp:coreProperties>
</file>