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" w:hAnsi="Arial"/>
          <w:sz w:val="20"/>
        </w:rPr>
        <w:t>ДОГОВОР-ЗАЯВКА НА ПЕРЕВОЗКУ ГРУЗА № {crmId}</w:t>
      </w:r>
    </w:p>
    <w:p>
      <w:pPr>
        <w:pStyle w:val="Normal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г. Краснодар                                                                                                           «</w:t>
      </w:r>
      <w:bookmarkStart w:id="0" w:name="__DdeLink__1233_3847068508"/>
      <w:r>
        <w:rPr>
          <w:rFonts w:ascii="Arial" w:hAnsi="Arial"/>
          <w:sz w:val="20"/>
        </w:rPr>
        <w:t>{day}» {month} {year} г.</w:t>
      </w:r>
      <w:bookmarkEnd w:id="0"/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Заказчик: ООО «24ТОП» 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Перевозчик: {companyName}</w:t>
      </w:r>
    </w:p>
    <w:p>
      <w:pPr>
        <w:pStyle w:val="Normal"/>
        <w:rPr/>
      </w:pPr>
      <w:bookmarkStart w:id="1" w:name="_Hlk107495362"/>
      <w:r>
        <w:rPr>
          <w:rFonts w:ascii="Arial" w:hAnsi="Arial"/>
          <w:b/>
          <w:sz w:val="18"/>
        </w:rPr>
        <w:t>Логист</w:t>
      </w:r>
      <w:bookmarkEnd w:id="1"/>
      <w:r>
        <w:rPr>
          <w:rFonts w:ascii="Arial" w:hAnsi="Arial"/>
          <w:b/>
          <w:sz w:val="18"/>
        </w:rPr>
        <w:t xml:space="preserve">: </w:t>
      </w:r>
      <w:r>
        <w:rPr>
          <w:rFonts w:ascii="Arial" w:hAnsi="Arial"/>
          <w:b/>
          <w:bCs/>
          <w:sz w:val="18"/>
        </w:rPr>
        <w:t>{</w:t>
      </w:r>
      <w:bookmarkStart w:id="2" w:name="__DdeLink__1235_3847068508"/>
      <w:r>
        <w:rPr>
          <w:rFonts w:ascii="Arial" w:hAnsi="Arial"/>
          <w:b/>
          <w:bCs/>
          <w:sz w:val="18"/>
        </w:rPr>
        <w:t>logist</w:t>
      </w:r>
      <w:bookmarkEnd w:id="2"/>
      <w:r>
        <w:rPr>
          <w:rFonts w:ascii="Arial" w:hAnsi="Arial"/>
          <w:b/>
          <w:bCs/>
          <w:sz w:val="18"/>
        </w:rPr>
        <w:t xml:space="preserve">} </w:t>
      </w:r>
    </w:p>
    <w:p>
      <w:pPr>
        <w:pStyle w:val="Normal"/>
        <w:rPr/>
      </w:pPr>
      <w:r>
        <w:rPr>
          <w:rFonts w:ascii="Arial" w:hAnsi="Arial"/>
          <w:b/>
          <w:sz w:val="18"/>
        </w:rPr>
        <w:t xml:space="preserve">Телефон логиста: </w:t>
      </w:r>
      <w:r>
        <w:rPr>
          <w:rFonts w:ascii="Arial" w:hAnsi="Arial"/>
          <w:b/>
          <w:bCs/>
          <w:sz w:val="18"/>
        </w:rPr>
        <w:t>{</w:t>
      </w:r>
      <w:bookmarkStart w:id="3" w:name="__DdeLink__1237_3847068508"/>
      <w:r>
        <w:rPr>
          <w:rFonts w:ascii="Arial" w:hAnsi="Arial"/>
          <w:b/>
          <w:bCs/>
          <w:sz w:val="18"/>
        </w:rPr>
        <w:t>logistPhone</w:t>
      </w:r>
      <w:bookmarkEnd w:id="3"/>
      <w:r>
        <w:rPr>
          <w:rFonts w:ascii="Arial" w:hAnsi="Arial"/>
          <w:b/>
          <w:bCs/>
          <w:sz w:val="18"/>
        </w:rPr>
        <w:t>}</w:t>
      </w:r>
    </w:p>
    <w:p>
      <w:pPr>
        <w:pStyle w:val="Normal"/>
        <w:jc w:val="center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МАРШРУТ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76"/>
        <w:gridCol w:w="1282"/>
        <w:gridCol w:w="1598"/>
        <w:gridCol w:w="2366"/>
        <w:gridCol w:w="1583"/>
      </w:tblGrid>
      <w:tr>
        <w:trPr>
          <w:trHeight w:val="728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Пункт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Дата и время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Вид погрузки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Грузоотправитель/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Грузополучатель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Контактный телефон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{#destinations}Точка {</w:t>
            </w:r>
            <w:bookmarkStart w:id="4" w:name="__DdeLink__1240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point</w:t>
            </w:r>
            <w:bookmarkEnd w:id="4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5" w:name="__DdeLink__124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address</w:t>
            </w:r>
            <w:bookmarkEnd w:id="5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6" w:name="__DdeLink__1244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datetime</w:t>
            </w:r>
            <w:bookmarkEnd w:id="6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7" w:name="__DdeLink__1246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opType</w:t>
            </w:r>
            <w:bookmarkEnd w:id="7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8" w:name="__DdeLink__1248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contactInn</w:t>
            </w:r>
            <w:bookmarkEnd w:id="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 {contactName}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9" w:name="__DdeLink__125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contactPhone</w:t>
            </w:r>
            <w:bookmarkEnd w:id="9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}{/}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П</w:t>
      </w:r>
      <w:r>
        <w:rPr>
          <w:rFonts w:ascii="Arial" w:hAnsi="Arial"/>
          <w:b/>
          <w:sz w:val="18"/>
          <w:szCs w:val="18"/>
        </w:rPr>
        <w:t>АРАМЕТРЫ ГРУЗА: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42"/>
        <w:gridCol w:w="294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груза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Вес груза, Объем груза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Количество мест/паллет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0" w:name="__DdeLink__125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payloadType</w:t>
            </w:r>
            <w:bookmarkEnd w:id="1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1" w:name="__DdeLink__125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payloadWeight</w:t>
            </w:r>
            <w:bookmarkEnd w:id="1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2" w:name="__DdeLink__125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payloadVolume</w:t>
            </w:r>
            <w:bookmarkEnd w:id="1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3" w:name="__DdeLink__126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payloadPallets</w:t>
            </w:r>
            <w:bookmarkEnd w:id="1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АВТОМОБИЛЬ: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393"/>
        <w:gridCol w:w="1550"/>
        <w:gridCol w:w="2068"/>
        <w:gridCol w:w="1411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Марка, модель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автомобиля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загрузки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Г/п, объем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Гос. номер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4" w:name="__DdeLink__126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transportBrand</w:t>
            </w:r>
            <w:bookmarkEnd w:id="1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15" w:name="__DdeLink__126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transportModel</w:t>
            </w:r>
            <w:bookmarkEnd w:id="1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6" w:name="__DdeLink__126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transportType</w:t>
            </w:r>
            <w:bookmarkEnd w:id="1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7" w:name="__DdeLink__127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loadingType</w:t>
            </w:r>
            <w:bookmarkEnd w:id="1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8" w:name="__DdeLink__127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transportWeight</w:t>
            </w:r>
            <w:bookmarkEnd w:id="1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9" w:name="__DdeLink__127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transportVolume</w:t>
            </w:r>
            <w:bookmarkEnd w:id="1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0" w:name="__DdeLink__127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transportSerial</w:t>
            </w:r>
            <w:bookmarkEnd w:id="2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ВОДИТЕЛЬ: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242"/>
        <w:gridCol w:w="2199"/>
        <w:gridCol w:w="2202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ФИО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Телефон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 xml:space="preserve">Паспорт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серия и номер, дата выдачи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ВУ, дата выдачи ВУ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1" w:name="__DdeLink__127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driverLastname</w:t>
            </w:r>
            <w:bookmarkEnd w:id="2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2" w:name="__DdeLink__128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driverName</w:t>
            </w:r>
            <w:bookmarkEnd w:id="2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3" w:name="__DdeLink__128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driverPatronymic</w:t>
            </w:r>
            <w:bookmarkEnd w:id="2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4" w:name="__DdeLink__128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driverPhone</w:t>
            </w:r>
            <w:bookmarkEnd w:id="2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5" w:name="__DdeLink__128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driverPassportSerial</w:t>
            </w:r>
            <w:bookmarkEnd w:id="2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6" w:name="__DdeLink__1290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driverPassportCode</w:t>
            </w:r>
            <w:bookmarkEnd w:id="2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7" w:name="__DdeLink__1292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driverPassportDate</w:t>
            </w:r>
            <w:bookmarkEnd w:id="2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8" w:name="__DdeLink__129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driverLicenseNumber</w:t>
            </w:r>
            <w:bookmarkEnd w:id="2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9" w:name="__DdeLink__129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driverLicenseDate</w:t>
            </w:r>
            <w:bookmarkEnd w:id="2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ОПЛАТА: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78"/>
        <w:gridCol w:w="2778"/>
      </w:tblGrid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Стоимость перевозки: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Форма оплаты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Отсрочка оплаты</w:t>
            </w:r>
          </w:p>
        </w:tc>
      </w:tr>
      <w:tr>
        <w:trPr>
          <w:trHeight w:val="39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{price}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0" w:name="__DdeLink__129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companyType</w:t>
            </w:r>
            <w:bookmarkEnd w:id="3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1" w:name="__DdeLink__130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paymentType</w:t>
            </w:r>
            <w:bookmarkEnd w:id="3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2" w:name="__DdeLink__130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deferralCondition</w:t>
            </w:r>
            <w:bookmarkEnd w:id="3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rPr/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szCs w:val="16"/>
                <w:lang w:val="ru-RU" w:bidi="ar-SA"/>
              </w:rPr>
              <w:t>10.</w:t>
            </w:r>
            <w:r>
              <w:rPr>
                <w:kern w:val="0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ru-RU" w:bidi="ar-SA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/>
                <w:b/>
                <w:kern w:val="0"/>
                <w:sz w:val="22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9340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480"/>
      </w:tblGrid>
      <w:tr>
        <w:trPr>
          <w:trHeight w:val="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30" w:leader="none"/>
              </w:tabs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  <w:tab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Банк</w:t>
              <w:tab/>
              <w:t>ФИЛИАЛ "РОСТОВСКИЙ" АО "АЛЬФА-БАНК"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/>
                <w:sz w:val="18"/>
              </w:rPr>
              <w:t>ООО «{</w:t>
            </w:r>
            <w:bookmarkStart w:id="33" w:name="__DdeLink__1307_3847068508"/>
            <w:bookmarkStart w:id="34" w:name="__DdeLink__1305_3847068508"/>
            <w:r>
              <w:rPr>
                <w:rFonts w:ascii="Arial" w:hAnsi="Arial"/>
                <w:b/>
                <w:sz w:val="18"/>
              </w:rPr>
              <w:t>companyLegalName</w:t>
            </w:r>
            <w:bookmarkEnd w:id="33"/>
            <w:bookmarkEnd w:id="34"/>
            <w:r>
              <w:rPr>
                <w:rFonts w:ascii="Arial" w:hAnsi="Arial"/>
                <w:b/>
                <w:sz w:val="18"/>
              </w:rPr>
              <w:t>}»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Адрес местонахождения: {</w:t>
            </w:r>
            <w:bookmarkStart w:id="35" w:name="__DdeLink__1309_3847068508"/>
            <w:r>
              <w:rPr>
                <w:rFonts w:ascii="Arial" w:hAnsi="Arial"/>
                <w:sz w:val="18"/>
              </w:rPr>
              <w:t>companyLegalAddress</w:t>
            </w:r>
            <w:bookmarkEnd w:id="35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Почтовый адрес: {</w:t>
            </w:r>
            <w:bookmarkStart w:id="36" w:name="__DdeLink__1311_3847068508"/>
            <w:r>
              <w:rPr>
                <w:rFonts w:ascii="Arial" w:hAnsi="Arial"/>
                <w:bCs/>
                <w:sz w:val="18"/>
              </w:rPr>
              <w:t>companyPostalAddress</w:t>
            </w:r>
            <w:bookmarkEnd w:id="36"/>
            <w:r>
              <w:rPr>
                <w:rFonts w:ascii="Arial" w:hAnsi="Arial"/>
                <w:bCs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тел.: {</w:t>
            </w:r>
            <w:bookmarkStart w:id="37" w:name="__DdeLink__1313_3847068508"/>
            <w:r>
              <w:rPr>
                <w:rFonts w:ascii="Arial" w:hAnsi="Arial"/>
                <w:sz w:val="18"/>
              </w:rPr>
              <w:t>companyPhone</w:t>
            </w:r>
            <w:bookmarkEnd w:id="37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ИНН {</w:t>
            </w:r>
            <w:bookmarkStart w:id="38" w:name="__DdeLink__1315_3847068508"/>
            <w:r>
              <w:rPr>
                <w:rFonts w:ascii="Arial" w:hAnsi="Arial"/>
                <w:sz w:val="18"/>
              </w:rPr>
              <w:t>taxpayerNumber</w:t>
            </w:r>
            <w:bookmarkEnd w:id="38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КПП {</w:t>
            </w:r>
            <w:bookmarkStart w:id="39" w:name="__DdeLink__1317_3847068508"/>
            <w:r>
              <w:rPr>
                <w:rFonts w:ascii="Arial" w:hAnsi="Arial"/>
                <w:sz w:val="18"/>
              </w:rPr>
              <w:t>taxReasonCode</w:t>
            </w:r>
            <w:bookmarkEnd w:id="39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ОГРН {</w:t>
            </w:r>
            <w:bookmarkStart w:id="40" w:name="__DdeLink__1319_3847068508"/>
            <w:r>
              <w:rPr>
                <w:rFonts w:ascii="Arial" w:hAnsi="Arial"/>
                <w:sz w:val="18"/>
              </w:rPr>
              <w:t>registrationNumber</w:t>
            </w:r>
            <w:bookmarkEnd w:id="40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р/с: {</w:t>
            </w:r>
            <w:bookmarkStart w:id="41" w:name="__DdeLink__2124_3847068508"/>
            <w:r>
              <w:rPr>
                <w:rFonts w:ascii="Arial" w:hAnsi="Arial"/>
                <w:sz w:val="18"/>
              </w:rPr>
              <w:t>currentAccount</w:t>
            </w:r>
            <w:bookmarkEnd w:id="41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к/с: {</w:t>
            </w:r>
            <w:bookmarkStart w:id="42" w:name="__DdeLink__2126_3847068508"/>
            <w:r>
              <w:rPr>
                <w:rFonts w:ascii="Arial" w:hAnsi="Arial"/>
                <w:sz w:val="18"/>
              </w:rPr>
              <w:t>correspondentAccount</w:t>
            </w:r>
            <w:bookmarkEnd w:id="42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БИК: {</w:t>
            </w:r>
            <w:bookmarkStart w:id="43" w:name="__DdeLink__2128_3847068508"/>
            <w:r>
              <w:rPr>
                <w:rFonts w:ascii="Arial" w:hAnsi="Arial"/>
                <w:sz w:val="18"/>
              </w:rPr>
              <w:t>bankBic</w:t>
            </w:r>
            <w:bookmarkEnd w:id="43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Банк: {bankName}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e-mail: {</w:t>
            </w:r>
            <w:r>
              <w:rPr>
                <w:rFonts w:ascii="Arial" w:hAnsi="Arial"/>
                <w:bCs/>
                <w:sz w:val="18"/>
              </w:rPr>
              <w:t>companyE</w:t>
            </w:r>
            <w:bookmarkStart w:id="44" w:name="__DdeLink__2121_3847068508"/>
            <w:r>
              <w:rPr>
                <w:rFonts w:ascii="Arial" w:hAnsi="Arial"/>
                <w:sz w:val="18"/>
              </w:rPr>
              <w:t>mail</w:t>
            </w:r>
            <w:bookmarkEnd w:id="44"/>
            <w:r>
              <w:rPr>
                <w:rFonts w:ascii="Arial" w:hAnsi="Arial"/>
                <w:sz w:val="18"/>
              </w:rPr>
              <w:t>}</w:t>
            </w:r>
          </w:p>
        </w:tc>
      </w:tr>
      <w:tr>
        <w:trPr>
          <w:trHeight w:val="139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Заказчика: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Исполнителя: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hd w:fill="FFFFFF" w:val="clear"/>
              </w:rPr>
            </w:pPr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{</w:t>
            </w:r>
            <w:bookmarkStart w:id="45" w:name="__DdeLink__731_819596627"/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companyDirector</w:t>
            </w:r>
            <w:bookmarkEnd w:id="45"/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</w:tr>
    </w:tbl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widowControl/>
        <w:bidi w:val="0"/>
        <w:spacing w:lineRule="auto" w:line="26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992" w:footer="0" w:bottom="70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link w:val="Annotationtext"/>
    <w:qFormat/>
    <w:rPr>
      <w:rFonts w:eastAsia="Times New Roman" w:cs="Times New Roman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yle16">
    <w:name w:val="Тема примечания Знак"/>
    <w:basedOn w:val="Style14"/>
    <w:link w:val="Annotationsubject"/>
    <w:qFormat/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LibreOffice/7.3.7.2$Linux_X86_64 LibreOffice_project/30$Build-2</Application>
  <AppVersion>15.0000</AppVersion>
  <Pages>3</Pages>
  <Words>826</Words>
  <Characters>6070</Characters>
  <CharactersWithSpaces>6947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2023-02-02T13:18:00Z</dcterms:created>
  <dc:creator>Элен</dc:creator>
  <dc:description/>
  <dc:language>en-US</dc:language>
  <cp:lastModifiedBy/>
  <dcterms:modified xsi:type="dcterms:W3CDTF">2023-03-02T04:02:52Z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