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 w:line="300" w:lineRule="auto"/>
        <w:jc w:val="center"/>
      </w:pPr>
      <w:r>
        <w:rPr>
          <w:rFonts w:ascii="Microsoft YaHei" w:hAnsi="Microsoft YaHei" w:eastAsia="Microsoft YaHei"/>
          <w:b/>
          <w:sz w:val="52"/>
        </w:rPr>
        <w:t>2026H2 渠道与门店经营策略报告</w:t>
      </w:r>
    </w:p>
    <w:p>
      <w:pPr>
        <w:spacing w:after="600" w:line="300" w:lineRule="auto"/>
        <w:jc w:val="center"/>
      </w:pPr>
      <w:r>
        <w:rPr>
          <w:rFonts w:ascii="Microsoft YaHei" w:hAnsi="Microsoft YaHei" w:eastAsia="Microsoft YaHei"/>
          <w:b w:val="0"/>
          <w:sz w:val="24"/>
        </w:rPr>
        <w:t>基于 2026H1 经营实际的渠道、门店、促销、会员四维诊断与 H2 资源再配置方案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报告名称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2026H2 渠道与门店经营策略报告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报告期(复盘期)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2026-01-01 至 2026-06-30(2026H1)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建议执行期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2026-07-01 至 2026-12-31(2026H2)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状态类判断基准日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2026-06-30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提交人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渠道与门店运营策略经理(渠道与门店运营部)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提交日期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2026-07-31(2026H2 策略复盘会前)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报告对象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集团 CEO、CFO、COO、董事会成员,财务负责人、运营负责人、市场负责人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分析对象范围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6 个线上渠道、42 家在营门店、6 个品类/200 个 SKU、2,500 名会员、50 个 2026H1 促销活动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配套交付物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9"/>
              </w:rPr>
              <w:t>《门店分级与调整建议.xlsx》《渠道资源再配置建议.xlsx》《促销组合优化建议.xlsx》《异常与待核清单.xlsx》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18"/>
        </w:rPr>
        <w:t>阅读约定:①全文金额单位为人民币元(¥),保留 2 位小数;比率以 0-1 之间的小数或百分比表示;客单价、坪效等单位指标取整。②全文按「【已确认事实】/【分析判断】/【待核事项】」三类标注,【已确认事实】指可由材料逐项复算或交叉验证的数值,【分析判断】指本人基于材料形成的推断与建议,【待核事项】指材料不足或口径未明、需补充核验的事项。③所有异常与待核项统一编号为 YC-01 至 YC-30,与《异常与待核清单.xlsx》完全一致,正文引用即指该表同号条目。④所有 H2 投入金额在集团下达已批准预算上限前均为建议值或条件性方案(YC-17)。⑤「《策略》x.x」指《渠道与门店管理策略.docx》对应条款。⑥材料中会员ID、订单号、租约出租方、会员手机号已脱敏,故会员与订单一律以脱敏ID 引用、不还原;门店与渠道以「ID + 名称 + 类型」标识(门店名称与渠道名称未脱敏,按原名使用),脱敏事实与替代方式见 YC-19。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执行摘要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2026H1 的经营结果指向一个共同结论:集团的规模增长没有转化为利润,问题不在毛利率的渠道间差异,而在费用效率(投放、佣金、租金)与门店资产结构。H2 的核心动作不是「增长」,而是「把无效费用从低效载体上撤出、向唯一已验证为正的载体与会员资产上集中」。以下 5 条为关键发现。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关键发现一:6 个线上渠道 H1 合计亏损 ¥718,839.10,且亏损来自费用而非毛利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【已确认事实】H1 渠道净收入 ¥6,109,827.69、毛利 ¥1,214,760.91(毛利率 19.88%)、费用合计 ¥1,933,600.01、渠道净利 ¥-718,839.10。6 个渠道毛利率集中在 18.46%~20.62% 的极窄区间内(极差不足 2.2 个百分点),而销售费用率从 13.84%(CH02 微信小程序)到 37.79%(CH05 抖音小店)相差 24 个百分点。只有 CH02 微信小程序渠道净利为正(+¥21,985.36),其余 5 个渠道全部为负,亏损最大的是 CH03 天猫旗舰店(¥-303,881.15)与 CH05 抖音小店(¥-270,804.82)。【分析判断】渠道间的取舍不应按毛利率排序(按《策略》1.2 的毛利率分级,6 个渠道全部为 C 级、无区分度,见 YC-13),而应按「单位费用换回多少毛利」排序。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关键发现二:H1 广告费 ¥979,681.90 的毛利覆盖倍数全部低于 1,无一渠道具备加投基础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【已确认事实】H1 广告费 ¥979,681.90,占渠道净收入 16.03%;投放 ROI(《策略》7.3,= 投放带来的支付金额 ÷ 投放金额)为 CH02 4.74、CH04 3.04、CH06 2.96、CH03 2.01、CH01 1.88、CH05 1.83。【分析判断】本次自定义补充指标「投放毛利覆盖倍数 = 投放 ROI × 渠道毛利率」(定义与适用条件见 YC-14),6 渠道取值 0.91(CH02,最高)至 0.35(CH01,最低),全部低于 1.0,即任一渠道的投放金额都无法被其投放所带来成交的毛利覆盖。结论方向:H2 不对任何渠道做大幅加投;CH02 的加投属「在最优单位效率上做小幅试探」而非规模化投入,须设止损线。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关键发现三:42 家门店中 20 家(到店口径)经营收益为负,租金而非人力是分化主因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【已确认事实】H1 门店到店销售额 ¥76,392,804.70、到店毛利额 ¥27,245,588.47、门店费用合计 ¥28,862,696.92,门店经营收益(到店口径,见 YC-20)¥-1,617,108.45;20 家为负、合计 ¥-5,487,526.80。按分级看租金费用率由 A 级 6.45%逐级升至 D 级 59.97%,而人力费用率在四个等级间几乎无差异(A 12.34%、B 12.42%、C 12.84%、D 12.43%);经营收益率由 A 级 13.10% 降至 D 级 -45.85%。【分析判断】门店亏损的直接动因是租金与销售规模不匹配(即租售比),不是人员冗余;因此门店侧的首选动作是租约与业态处置,而非普遍性的人力压减。【待核事项】材料只到人力费用级,不能反推编制人数(YC-10),人力调整只能给费用口径区间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关键发现四:门店承接了 46.67% 的线上净收入,门店处置必须与线上履约同步决策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【已确认事实】按《策略》3.1/3.5,「门店发货 + 到店自提」计入线上渠道收入并计入门店履约贡献;H1 该部分净收入 ¥2,851,342.38,占渠道净收入 46.67%(门店发货 ¥1,619,423.58 + 到店自提 ¥1,231,918.80);台账「门店O2O履约贡献」与渠道明细聚合在 252 个店月上逐月完全一致(YC-12),口径无冲突。CH02 微信小程序的门店履约占比最高(76.77%)。【分析判断】门店不是纯到店零售资产,而是线上履约网络的节点:4 家建议转前置仓或自提点的门店 H1 合计承接 O2O 履约贡献 ¥280,825.60(其中 S034 ¥96,238.83,为 42 家门店最高),2 家闭店评估门店合计 ¥119,245.11。处置这些门店必须先安排履约替代,否则线上收入同步流失。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关键发现五:促销与会员是 H2 最确定的收益改善来源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【已确认事实】50 个 H1 活动实际费用 ¥416,195.53、增量毛利 ¥493,870.11、加权 ROI 1.19;按活动类型看节日促销加权 ROI 1.92 最高、会员日 0.79 最低(会员日费用 ¥121,823.29为五类最高、增量毛利 ¥96,312.41不能覆盖费用)。会员侧:2,500 名会员累计消费 ¥1,517,196.20(会员订单口径,YC-18),钻石+金卡 750 人(占 30.00%)贡献 ¥1,127,546.27(占 74.32%);跨渠道购买渠道数为 1 的 1,134 人人均消费 ¥281.55,而 ≥2 个渠道的 1,366 人人均 ¥876.95,相差 3.1 倍。【分析判断】取消 ROI&lt;1.0 的 20 个活动可释放活动费用 ¥217,639.64(这些活动仅产生增量毛利 ¥118,951.41),是 H2 唯一不依赖新增预算、不受合同约束、可立即执行的费用改善;会员侧的跨渠道渗透是比拉新更高效的增长路径。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H2 资源再配置的总量口径(全部为建议值,YC-17):投放侧净释放 ¥173,749.05~263,581.72;促销侧释放 ¥217,639.64;CH06 履约费率治理 ¥8,664.57~8,897.02;门店侧 10 家非维持门店 H1 合计经营收益 ¥-4,355,729.76,受租约违约金(闭店评估 2 店 ¥690,207.14、转型 4 店 ¥1,614,982.15)与处置实施成本缺口(YC-22)约束,列为需补充核验后执行。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 1 章 渠道结构诊断与 H2 资源调整建议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1.1 规模、收入质量与毛利结构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【已确认事实】数据来源为《2026H1渠道销售明细》(渠道销售明细 7,500 行、渠道退款明细 611 行、渠道月度汇总 36 行)与《2026H1线上投放与平台费用》(渠道月度费用 36 行)。逐项复算结果:净收入 = 收入 − 退款金额(7,500 行零偏差);商品成本 = SKU 主数据单位成本 × 数量(零偏差);渠道月度汇总的收入/退款/净收入/商品成本/订单量/毛利/毛利率/客单价由订单明细逐月复算一致;渠道月度费用「费用合计」= 8 项费用之和、「渠道净利」= 毛利 − 费用合计,均在 ±0.01 元容差内(《策略》4.12)。611 笔退款与销售明细「退款金额」逐单勾稽一致,合计 ¥457,456.17,且 611 笔全部标记「是否影响毛利=是」。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1-1 2026H1 渠道规模与盈利(来源:渠道月度费用 / 渠道月度汇总)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渠道ID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渠道名称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渠道类型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净收入(元)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毛利(元)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毛利率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退款率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订单量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客单价(元)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渠道净利(元)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自营APP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691,728.66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11.32%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127,671.24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18.46%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9.02%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725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954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-79,554.70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微信小程序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411,486.74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6.73%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78,941.47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19.18%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6.91%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645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638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21,985.36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天猫旗舰店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2,041,902.26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33.42%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400,018.13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19.59%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7.15%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2,208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925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-303,881.15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京东自营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1,162,383.18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19.02%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239,715.94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20.62%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5.60%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928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1,253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-68,299.14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抖音小店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1,563,966.84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25.60%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320,246.44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20.48%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6.97%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2,262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691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-270,804.82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美团闪购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即时零售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238,360.01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3.90%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48,167.69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20.21%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5.85%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732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326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-18,284.65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6,109,827.69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100.00%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1,214,760.91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19.88%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6.97%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7,500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815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-718,839.10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【分析判断】①规模高度集中:CH03 天猫旗舰店 + CH05 抖音小店 + CH04 京东自营三个平台渠道合计净收入 ¥4,768,252.28,占 78.04%;两个自营渠道合计仅 18.06%,即战略渠道(《策略》1.1)目前的规模承载力还不足以支撑集团盘子。②毛利率不构成有效区分:6 渠道毛利率 18.46%~20.62%,最高的 CH04 京东自营 (20.62%) 与最低的 CH01 自营APP (18.46%) 仅差 2.17 个百分点;按《策略》1.2 的平台渠道利润分级(A≥35%、B 25%-35%、C&lt;25%),6 个渠道全部落入 C 级,分级失去区分度,且策略未规定自营渠道与即时零售渠道是否适用该分级、亦未规定全 C 情形下的资源配置规则(YC-13)。因此本章的方向判断采用三层口径:渠道定位(《策略》1.1/1.2/1.3)+ 费用效率(销售费用率、广告费率、投放 ROI)+ 渠道净利。③收入质量:集团 H1 退款率 6.97%;CH01 自营APP 最高(9.02%),CH04 京东自营最低(5.60%)。CH01 的 2026-03/04/05 退款率连续走高至 23.32%(为 30 个有效渠道月最高值),退款明细提供退款原因但无订单级责任归属字段,成因无法核验(YC-25)。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【待核事项】数据提取时点为 2026-06-25,2026-06 订单在 6 月后发生的退款尚未入账:集团 2026-06 退款率仅 0.98%,而 2026-01 至 2026-05 分别为 7.51%、5.17%、8.21%、9.74%、10.31%。按《策略》4.11,2026-06 的退款率与渠道净收入只作参考、不参与跨月排名,H1 累计净收入与毛利存在被高估的方向性偏差,偏差规模无法量化(YC-01)。本章的渠道方向判断以 2026-01 至 2026-05 的月度序列与 H1 累计费用效率为主要依据。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1.2 品类与 SKU 等级结构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1-2 2026H1 品类结构(来源:渠道销售明细·品类/净收入/商品成本)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品类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净收入(元)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毛利(元)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毛利率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家电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3,772,221.25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61.74%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748,668.97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19.85%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服饰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1,239,066.49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20.28%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248,775.98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20.08%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美妆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612,940.55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10.03%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121,247.87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19.78%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母婴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324,290.83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5.31%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62,540.51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19.29%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日用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99,897.75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1.64%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18,564.42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18.58%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食品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61,410.82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1.01%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14,963.16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24.37%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【已确认事实】家电品类净收入 ¥3,772,221.25,占 61.74%,毛利率 19.85%;食品品类毛利率最高(24.37%)但规模仅 ¥61,410.82。按 SKU 主数据品类等级(《策略》8.1/8.2:毛利率 A≥40%、B 25%-40%、C&lt;25%,由「(标准标价 − 单位成本) ÷ 标准标价」逐 SKU 复算,200 个 SKU 零偏差,分布为 A 27 / B 100 / C 73):A 级 SKU 贡献净收入 ¥537,380.26(实际毛利率 34.70%)、B 级 ¥3,589,117.47(23.56%)、C 级 ¥1,983,329.96(9.21%)。【分析判断】渠道毛利率普遍低于 25% 的结构性原因在于销售结构压在 B/C 级 SKU 上:A 级 SKU 只占净收入 8.80%。渠道毛利率的改善空间主要来自品类与 SKU 结构,而非单渠道议价。【待核事项】31 个季节性 SKU H1 产生收入 ¥599,841.97,但材料无「适销期」字段,《策略》8.3 的季节性条款无法核验(YC-07);9 个停售 SKU 无任何销售记录,符合 8.3。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1.3 渠道费用类型与费用效率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【已确认事实】渠道费用共 8 类,H1 合计 ¥1,933,600.01:广告费 ¥979,681.90(50.67%)、平台佣金 ¥323,535.08(16.73%)、履约费 ¥346,014.33(17.89%)、技术服务费 ¥124,997.08、退货售后费 ¥73,005.94、支付手续费 ¥35,543.50、包装费 ¥24,374.60、其他费用 ¥26,447.58。其中只有平台佣金与技术服务费有费率规则可独立复算:按《平台佣金规则》分渠道分品类费率 × 《渠道销售明细》「收入」(退款前)逐笔复算,36 个渠道月全部吻合(最大偏差 0.005 元),确认《策略》7.6 的退款前计提基数成立;若改按净收入为基数,两项合计将少计 ¥30,641.07(该差额不作调整,仅披露基数口径,YC-02)。履约费、包装费、退货售后费、支付手续费、其他费用无费率规则,按实际发生额披露、不作独立复算(《策略》4.8)。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1-3 2026H1 渠道费用效率(来源:渠道月度费用;分级依据《策略》1.2)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渠道ID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渠道名称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销售费用率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广告费率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佣金+技服率(退款前收入基)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履约费率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渠道净利率</w:t>
            </w:r>
          </w:p>
        </w:tc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利润分级(1.2)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自营APP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29.96%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21.51%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1.62%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3.85%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-11.50%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微信小程序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13.84%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5.95%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1.56%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3.76%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5.34%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天猫旗舰店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34.47%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18.10%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7.19%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5.92%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-14.88%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京东自营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26.50%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11.55%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6.53%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5.83%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-5.88%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抖音小店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37.79%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18.02%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10.41%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5.91%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-17.32%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美团闪购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27.88%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8.63%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6.22%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9.56%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-7.67%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【分析判断】①费用效率而非毛利率是渠道分化主因:CH05 抖音小店销售费用率 37.79%为最高,其佣金+技术服务费率 10.41%亦为 6 渠道最高(平台佣金 ¥132,900.90为绝对值最高);CH03 天猫旗舰店销售费用率 34.47%,其中广告费率 18.10%为主要构成;CH02 微信小程序销售费用率仅 13.84%,是唯一渠道净利为正的渠道。②CH06 美团闪购的问题是履约成本:履约费率 9.56%,是 4 个平台渠道区间(5.83%~5.92%)的 1.6 倍以上;按《策略》1.3,即时零售渠道「按履约成本与时效考核」,该渠道的考核重心应是履约费率而非规模或毛利率。③注意口径不可混加:佣金+技服率的分母为退款前收入,销售费用率与履约费率的分母为净收入,两者不可直接相加(YC-02)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1.4 投放 ROI 与投放效率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【已确认事实】《投放明细》180 条,逐渠道投放金额合计与《渠道月度费用》「广告费」完全一致(¥979,681.90);投放 ROI = 支付金额 ÷ 投放金额(《策略》7.3)逐条复算一致。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1-4 2026H1 投放效率(来源:投放明细 / 渠道月度费用)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渠道ID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渠道名称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投放金额(元)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投放支付金额(元)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投放ROI</w:t>
            </w:r>
          </w:p>
        </w:tc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获单成本(元/单)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投放毛利覆盖倍数(自定义,YC-14)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投放支付占本渠道收入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微信小程序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24,492.28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116,149.62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4.74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147.54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0.91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26.28%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京东自营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134,260.57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408,545.61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3.04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440.20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0.63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33.18%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美团闪购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20,571.48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60,920.83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2.96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121.72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0.60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24.06%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天猫旗舰店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369,674.83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743,321.30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2.01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496.21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0.39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33.80%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抖音小店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281,881.39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515,000.09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1.83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408.52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0.37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30.63%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自营APP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148,801.35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279,943.66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1.88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561.51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0.35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36.82%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【分析判断】①单位获客效率相差 4 倍以上:CH06 获单成本 ¥121.72/单、CH02 ¥147.54/单为最优,CH01 ¥561.51/单为最差,即自营APP 的投放是全集团单位效率最低的费用支出。②投放毛利覆盖倍数全部 &lt;1(最高 CH02 0.91,最低 CH01 0.35),说明在现有毛利率水平下,任何渠道的加投都不能自我回本。H2 的投放方向因此确定为「总量压减、结构集中」。【待核事项】该自定义指标假设《投放明细》「支付金额」为投放带来的增量成交,而材料未说明归因窗口与是否含自然流量(投放支付金额仅覆盖各渠道收入的 24.06%~36.82%),若含自然流量则该指标高估;阈值 1.0 为本次设定、非集团标准(YC-14)。该指标只用于渠道间相对排序与方向判断,不用于测算具体投放金额。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1.5 履约结构与门店-渠道耦合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1-5 2026H1 按发货方式的净收入结构(来源:渠道销售明细·发货方式/门店ID/净收入)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发货方式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净收入(元)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订单数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履约归属(《策略》3.1-3.4)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快递(中心仓)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2,673,572.53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43.76%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3,063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与门店无关联,不计入门店履约(3.3);门店ID 全为空(3,063 行)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门店发货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1,619,423.58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26.51%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1,861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计入线上渠道收入,同时计入门店履约贡献(3.1/3.5)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到店自提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1,231,918.80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20.16%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1,541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计入线上渠道收入,同时计入门店履约贡献(3.1/3.5)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即时配送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584,912.78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9.57%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1,035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归属即时零售渠道,履约成本由渠道承担(3.2)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6,109,827.69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100.00%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7,500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门店履约(门店发货+到店自提)合计 ¥2,851,342.38,占 46.67%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【已确认事实】发货方式与门店ID 的关联规则 100% 合规(《策略》3.4):快递 3,063 行全部无门店ID;门店发货 1,861 行、到店自提 1,541 行、即时配送 1,035 行全部有门店ID。门店履约占比按渠道看:CH02 76.77%(最高)、CH01 49.65%、CH03 45.06%、CH05 46.00%、CH04 42.35%、CH06 25.31%(最低)。台账「门店O2O履约贡献」与渠道明细「门店发货+到店自提」净收入聚合在 252 个店月上完全一致(《策略》3.5 交叉校验通过,无冲突,YC-12);「线上订单履约单量 = 自提单量 + 门店发货单量」252 个店月零偏差(3.6)。【分析判断】自营渠道对门店履约的依赖度最高(CH01/CH02 分别 49.65%/76.77%),这意味着门店闭店或业态转换会直接削减自营渠道收入,渠道方向与门店处置必须联合决策(见第 5 章优先级排序)。【待核事项】渠道履约费 ¥346,014.33为渠道级合计,无法按发货方式拆分单位履约成本;门店侧履约包装 ¥65,322.64为门店级合计,无法拆到自提/门店发货(YC-30)。因此 CH06 履约费率治理目标只能以「向平台渠道区间收敛」表述为条件性测算。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1.6 逐渠道 H2 资源调整方向与建议幅度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【分析判断】方向按「渠道定位 + 费用效率 + 渠道净利」三层判断形成,不按毛利率单排序(YC-13)。所有建议投入幅度均为建议值,适用前提见 YC-17:集团尚未下达 2026H2 已批准预算上限,下达后须按上限二次分配;优先级排序不因额度变化而改变,但幅度按比例缩放。逐渠道完整字段见《渠道资源再配置建议.xlsx》「渠道清单」。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1-6 2026H2 渠道资源调整方向(方向为分析判断;建议投入为建议值,YC-17)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渠道ID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渠道名称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H2 方向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建议幅度(相对H1实际)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当前投入:H1广告费(元)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建议投入:H2广告费建议值区间(元)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定位依据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CH01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自营APP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维持(渠道地位保障,投放收缩)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-40% ~ -30%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148,801.35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89,280.81 ~ 104,160.94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战略渠道(1.1,优先保障资源)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微信小程序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增投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+80% ~ +120%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24,492.28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44,086.10 ~ 53,883.02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战略渠道(1.1,优先保障资源)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天猫旗舰店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收缩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-30% ~ -20%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369,674.83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258,772.38 ~ 295,739.86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平台渠道(1.2,按利润贡献分级)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京东自营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维持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-5% ~ +5%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134,260.57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127,547.54 ~ 140,973.60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平台渠道(1.2,按利润贡献分级)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抖音小店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收缩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-40% ~ -30%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281,881.39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169,128.83 ~ 197,316.97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平台渠道(1.2,按利润贡献分级)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美团闪购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即时零售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维持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-10% ~ +10%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20,571.48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18,514.33 ~ 22,628.63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即时零售渠道(1.3,履约补充,考核履约成本与时效)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逐渠道理由与预期影响: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CH01 自营APP —— 渠道层面维持、投放层面收缩。依据:《策略》1.1 战略渠道优先保障渠道地位,但其投放毛利覆盖倍数 0.35 与获单成本 ¥561.51/单均为 6 渠道最差,H1 渠道净利 ¥-79,554.70,且广告费 ¥148,801.35已超过其毛利 ¥127,671.24。建议广告投放压减 30%~40%(¥44,640.40~¥59,520.54),资源转向自有流量与会员触达(第 4 章)。预期影响:费用改善即时可见;风险:自营流量对付费投放的依赖度未知,压减后收入回落幅度不可预估(材料无自然流量与付费流量拆分),故须分月压减并以月度净收入为观察指标。同时须治理 CH01 退款(YC-25)。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CH02 微信小程序 —— 增投(唯一具备加投基础的渠道)。依据:H1 唯一渠道净利为正(+¥21,985.36),销售费用率最低(13.84%),投放 ROI 最高(4.74),获单成本 ¥147.54/单,门店履约占比最高(76.77%)——即该渠道同时是最省费用的渠道与最能带动门店履约的渠道。建议广告投放增加 80%~120%(¥19,593.82~¥29,390.74),并设投放 ROI ≥ 4.0 的止损线,月度不达标即停止追加。风险:该渠道 H1 基数最小(净收入 ¥411,486.74、占 6.73%),规模承载力未经验证,加投可能出现边际效率快速衰减;其投放毛利覆盖倍数仍为 0.91(&lt;1),故加投必须小幅试探而非规模化。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CH03 天猫旗舰店 —— 规模不收缩、费用收缩。依据:净收入第一(¥2,041,902.26、占 33.42%),但亏损最大(¥-303,881.15),销售费用率 34.47%,其中广告费 ¥369,674.83为绝对值第一。建议广告投放压减 20%~30%(¥73,934.97~¥110,902.45),并重谈佣金/技术服务费率与履约方案。风险:该渠道承担集团三分之一规模,费用压减若触发平台流量权重下降,规模损失将放大;须设「月度净收入回落超过 10% 即暂停压减」的回滚条件。注意该渠道促销基线代表性受限(非活动期仅 49 天,YC-05)。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CH04 京东自营 —— 维持。依据:毛利率最高(20.62%)、客单价最高(¥1,253)、退款率最低(5.60%)、投放 ROI 次高(3.04),但渠道净利仍为负(¥-68,299.14)。建议广告投放基本持平(±5%),资源用于高客单品类结构优化而非加投。风险:维持方向依赖其毛利率与客单价优势延续,若品类结构向 C 级 SKU 漂移则优势消失。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CH05 抖音小店 —— 收缩。依据:销售费用率最高(37.79%)、平台佣金绝对值最高(¥132,900.90)、投放 ROI 最低(1.83)、渠道净利 ¥-270,804.82。建议广告投放压减 30%~40%(¥84,564.42~¥112,752.56),并按品类重排(佣金率最高的品类降权)。风险:该渠道规模第二(占 25.60%),且其促销活动数(16 个)与并行重叠最多,费用压减须与第 3 章的活动取消同步执行,否则会出现「投放已减、活动仍在」的错配。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CH06 美团闪购 —— 维持规模、治理履约。依据:《策略》1.3 即时零售渠道定位为履约补充,按履约成本与时效考核;其履约费率 9.56%显著高于平台渠道区间,获单成本 ¥121.72/单为最优。建议投放基本持平(±10%),重点转向履约费率治理:若收敛至平台渠道区间(5.83%~5.92%),可节约 ¥8,664.57~¥8,897.02(条件性测算,依赖履约费按发货方式的分摊口径,YC-30)。风险:即时配送履约由平台或第三方承担的比例未知,费率治理的可行空间可能不在集团控制范围内。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【H2 投放总量影响(建议值)】CH01+CH03+CH05 压减合计 ¥203,139.79~¥283,175.55,CH02 增投合计 ¥19,593.82~¥29,390.74,净释放 ¥173,749.05~¥263,581.72,相当于 H1 广告费的 17.74%~26.90%。该测算仅为方向性额度,不构成已批准预算(YC-17)。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 2 章 门店经营诊断、分级与调整建议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2.1 口径与分级方法(全部引自《策略》,未另立标准)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到店坪效 = 月均到店销售额 ÷ 营业面积(《策略》2.1);租售比 = 月均租金 ÷ 月均到店销售额(2.1)。到店销售额与门店 O2O 履约贡献不得相加做毛利率(任务边界),故本章将两者分列。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分级(2.2):A 级坪效 ≥ 5,000、B 级 2,000-5,000、C 级 1,000-2,000、D 级 &lt; 1,000 元/㎡/月。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优先规则(2.3):租售比 &gt; 35% 的门店直接判为 D 级,不再套用 2.2 的坪效分级。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租金口径(4.4/4.5):损益与租售比一律使用《门店经营台账》「租金及物业费」实际发生额;租约金额仅作参考值。42 家门店的租约「月租金+物业费」与台账逐店完全一致(YC-12),且各店 6 个月租金恒定。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连续月份判定(6.3):按当月指标逐月判断,不使用半年平均值;结论落到具体门店与具体月份。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处置条件:6.1 租期结束日不晚于 2026-12-31 且连续 6 个月 D 级 → 闭店评估;6.2 租售比连续 3 个月 &gt; 35% → 转前置仓或自提点;6.4 闭店成本包含租约违约金。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门店经营收益(到店口径,YC-20)= 到店毛利额 − 门店费用合计。该口径不含门店承接的 O2O 履约净收入所含毛利(材料不提供该部分商品成本,3.5/4.9),因此可能低估门店整体价值,仅作处置紧迫性参考,不单独构成闭店依据。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2.2 分级结果与结构分化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2-1 2026H1 门店分级结构(分级依据《策略》2.2/2.3)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店数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H1到店销售额(元)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平均坪效(元/㎡/月)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租金费用率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人力费用率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经营收益率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H1经营收益(元)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H1 O2O履约贡献(元)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9,094,589.03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5,475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6.45%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12.34%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13.10%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1,191,262.00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207,583.99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54,310,709.02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3,050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14.55%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12.42%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2.85%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1,547,359.31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2,019,115.64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4,586,673.99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1,826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27.75%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12.84%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-10.99%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-503,965.88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173,245.78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8,400,832.66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1,285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59.97%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12.43%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-45.85%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-3,851,763.88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451,396.97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76,392,804.70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2,842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19.37%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12.44%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-2.12%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-1,617,108.45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2,851,342.38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【已确认事实】42 家门店分级结果:A 级 3 家(S003(坪效 5,280)、S008(坪效 5,937)、S041(坪效 5,209))、B 级 29 家、C 级 3 家(S016(坪效 1,627)、S026(坪效 1,901)、S036(坪效 1,952))、D 级 7 家(S012、S017、S023、S028、S029、S033、S034)。其中 D 级 7 家全部系由 2.3「租售比 &gt; 35% 直接判为 D 级」判定(若仅按 2.2 坪效分级,S012(坪效 1,980)与 S028(1,991)本应为 B 级、S017(1,298)与 S033(1,790)本应为 C 级),其租售比区间为 36.82%(S028)至 138.83%(S029)。区域分布:华东 18 家、华南 12 家、华北 12 家。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【分析判断】①两极分化极端:A 级 3 家门店经营收益率 13.10%,D 级 7 家为 -45.85%,D 级 7 家合计经营收益 ¥-3,851,763.88,相当于抵消了 A+B 级 32 家门店合计收益 ¥2,738,621.31 的 141%;C 级 3 家合计经营收益 ¥-503,965.88。②租金是分化主因、人力不是:租金费用率从 A 级 6.45%升至 D 级 59.97%(升幅超过 10 倍),而人力费用率在四级之间的极差不足 0.8 个百分点。③门店费用结构:租金及物业费 ¥14,796,846.36占门店费用 51.27%、人力 ¥9,500,344.00占 32.92%、营销 ¥2,276,600.36占 7.89%、折旧摊销 ¥1,168,984.80占 4.05%、水电 ¥562,597.17、其他 ¥492,001.59、履约包装 ¥65,322.64占 0.23%。门店侧的可控杠杆按量级排序为:租约 &gt; 人力 &gt; 营销。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2.3 处置条件逐条核验(《策略》6.1/6.2/6.3)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【已确认事实】按 6.3 逐月判定,不使用半年平均。①6.1(租期结束日 ≤ 2026-12-31 且连续 6 个月 D 级):42 家中租期在 H2 内到期的仅 2 家——S029(租期结束 2026-09-25)与 S017(2026-11-17),二者 2026-01 至 2026-06 逐月均为 D 级(连续 6 个月),同时满足 6.1;无门店在基准日 2026-06-30 前已到期。②6.2(租售比连续 &gt; 35% 达 3 个月):满足的门店为 S012(最长 3 个月,区间 2026-01; 2026-04~2026-06)；S017(最长 6 个月,区间 2026-01~2026-06)；S023(最长 6 个月,区间 2026-01~2026-06)；S028(最长 3 个月,区间 2026-03~2026-05)；S029(最长 6 个月,区间 2026-01~2026-06)；S034(最长 6 个月,区间 2026-01~2026-06)。其中 S017、S029 同时满足 6.1 与 6.2,按处置力度取 6.1 的闭店评估(6.1 的门槛更严、结论更终局);S012、S023、S028、S034 仅满足 6.2,按 6.2 转前置仓或自提点。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2-2 触发处置条件与低分级门店明细(10 家非「维持」门店)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门店ID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门店名称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区域/城市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店型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面积(㎡)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坪效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租售比</w:t>
            </w:r>
          </w:p>
        </w:tc>
        <w:tc>
          <w:tcPr>
            <w:tcW w:type="dxa" w:w="45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连续D月数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连续&gt;35%月数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租期结束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闭店违约金(元)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H1经营收益(元)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H1 O2O贡献(元)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调整建议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S029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门店29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华南/厦门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旗舰店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251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539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138.83%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2026-09-25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426,887.23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-1,040,349.99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52,374.83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闭店评估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门店17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华东/无锡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社区店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102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1,298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43.44%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2026-11-17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263,319.91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-263,268.02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66,870.28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闭店评估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S034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门店34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华北/济南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社区店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231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578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132.27%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2028-03-02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523,885.13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-1,018,250.33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96,238.83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转前置仓或自提点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S023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门店23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华南/深圳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前置仓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129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823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64.80%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2027-04-26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355,458.24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-330,518.63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43,369.17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转前置仓或自提点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门店12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华东/杭州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前置仓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93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1,980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37.80%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2028-11-19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328,558.62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-278,337.91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69,809.42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转前置仓或自提点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S028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门店28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华南/深圳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前置仓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178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1,991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36.82%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2032-11-25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407,080.16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-386,658.81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71,408.18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转前置仓或自提点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S033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门店33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华北/北京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前置仓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198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1,790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42.04%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2027-05-13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756,067.53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-534,380.19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51,326.26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整改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门店16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华东/苏州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标准店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226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1,627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28.47%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2030-02-19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343,586.22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-193,278.29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64,647.99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整改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门店26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华南/厦门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前置仓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103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1,901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24.33%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2029-04-05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207,016.08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-156,165.84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60,226.97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整改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S036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门店36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华北/石家庄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旗舰店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103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1,952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29.75%</w:t>
            </w:r>
          </w:p>
        </w:tc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2032-01-04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151,608.12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-154,521.75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48,370.82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整改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2.4 逐店调整建议与实施边界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【分析判断】42 家门店建议分布:维持 32 家、整改 4 家、转前置仓或自提点 4 家、闭店评估 2 家。逐店完整字段(含月分级序列、月租售比序列、租约条款、违约金、注册会员数)见《门店分级与调整建议.xlsx》「门店清单」42 行。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闭店评估(2 家,依据 6.1):S029(华南/厦门,旗舰店)H1 经营收益 ¥-1,040,349.99、租售比 138.83%(为 42 家最高)、坪效 539 元/㎡/月、租期 2026-09-25 到期、违约金 ¥426,887.23;S017(华东/无锡,社区店)H1 经营收益 ¥-263,268.02、租售比 43.44%、租期 2026-11-17 到期、违约金 ¥263,319.91。实施边界:两份租约的闭店条件均为「提前 90 天书面通知」,若自 2026-07 起算,S029 的通知期届满日已晚于其租期结束日,提前解约在时间上不可行;建议以「租期自然到期不续约」为首选路径(可避免违约金合计 ¥690,207.14),提前解约仅作备选。两店「续租优先权」均为「有」,不续约需主动行使(YC-21)。会员资产影响:两店合计注册会员 44 人、关联会员订单 154 笔、金额 ¥34,623.73,须先安排会员迁移(第 4 章)。履约影响:两店合计 O2O 履约贡献 ¥119,245.11,须先安排履约替代点。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转前置仓或自提点(4 家,依据 6.2):S034(华北/济南,社区店,租售比连续 6 个月 &gt; 35%,租期至 2028-03-02,违约金 ¥523,885.13)、S023(华南/深圳,前置仓,6 个月,租期至 2027-04-26,违约金 ¥355,458.24)、S012(华东/杭州,前置仓,3 个月,2026-01; 2026-04~2026-06,租期至 2028-11-19,违约金 ¥328,558.62)、S028(华南/深圳,前置仓,3 个月,2026-03~2026-05,租期至 2032-11-25,违约金 ¥407,080.16)。实施边界:①4 家租期均在 2026-12-31 之后到期(最远 S028 至 2032-11-25),H2 内退租均需支付违约金(合计 ¥1,614,982.15),故 H2 可执行的是「功能转换」而非「退租」;②S012、S023、S028 的店型本已是「前置仓」,《策略》6.2 未规定已为前置仓的门店再次触发时的动作,实际可执行动作应为「转自提点 / 压缩到店零售功能、保留履约职能」,须业务方确认转换后的收入费用归集与考核口径(YC-23);③S034 是 42 家门店中 O2O 履约贡献最高的门店(¥96,238.83),其转换方向应为「保留并强化履约、剥离到店零售」,不得按缩减处理。4 家合计 H1 经营收益 ¥-2,013,765.68、O2O 履约贡献 ¥280,825.60、注册会员 118 人。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整改(4 家):S033(华北/北京,前置仓,D 级,连续 D 级最长 2 个月、未达 6.1 的 6 个月门槛,租售比连续 2 个月 &gt; 35%、未达 6.2 的 3 个月门槛,租期至 2027-05-13,违约金 ¥756,067.53为 42 家最高,H1 经营收益 ¥-534,380.19);C 级 3 家 S016(坪效 1,627)、S026(1,901)、S036(1,952)。口径说明:《策略》2.4 仅规定 D 级门店列为整改或闭店候选、未规定 C 级动作,本次对 C 级门店取「整改」、对未触发 6.1/6.2 的 D 级门店(S033)亦取「整改」,属自定义处置阈值,已在 YC-15 披露。S033 的违约金规模决定了 H2 内退租不经济,整改是唯一成本可控的路径。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维持(32 家):含 A 级 3 家(S008 坪效 5,937、S003 5,280、S041 5,209)与 B 级门店。其中 3 家面积调整门店(S006、S013、S031)按未触发处置门槛处理为「维持」,但坪效与分级口径存疑(见 2.5)。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2.5 可比性受损门店与待核事项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【待核事项】①面积调整(《策略》2.5、YC-08):3 家门店「面积是否调整=是」——S006(华东/南京、前置仓、现面积 81㎡、按现面积坪效 3,802)、S013(华东/苏州、标准店、现面积 185㎡、按现面积坪效 2,042)、S031(华北/北京、旗舰店、现面积 64㎡、按现面积坪效 2,808)。台账仅提供期末单一面积值,未提供调整时点与调整前面积,三店坪效口径可能失真;已在《门店分级与调整建议.xlsx》「数据状态」列标记为「待补」,其坪效与分级不参与门店间坪效排序与比较(本报告 2.2 的分级结构表含三店计数,但排名类表述已剔除)。租售比(分母为到店销售额、不涉面积)不受影响,仍可用。若补齐面积事实后坪效低于 2,000,三店分级可能由 B 降为 C 并进入整改候选。②租金递增(《策略》4.5、YC-11):42 份租约中 35 份含递增条款,按租期开始日推算,2026H2 内到达递增周年日的有 14 家,递增后月租金及物业费合计增加 ¥46,575.88/月;其中含 D 级门店 S029、S023、S033、S034 与 C 级门店 S016、S036。本报告的租售比与经营收益一律按 H1 实际发生额计算,未计入递增,因此对 H2 的租金压力判断偏保守(实际压力更大)。③处置实施成本缺口(YC-22):除租约违约金外,材料未提供装修/恢复原状、设备搬迁与前置仓改造、员工安置、库存调拨与清货损失、押金退还等分项成本,故 6 家整改/转型门店与 2 家闭店评估门店的处置净收益无法完整测算;第 5 章相应条目全部列为「需补充核验后执行」。④人力口径(《策略》4.8、YC-10):门店费用只到费用级,不能反推编制人数,门店人力建议只给费用口径区间(见 5.3)。⑤到店订单级明细缺失(《策略》4.7、YC-27):到店指标一律采用台账汇总值,不作订单级核验,门店-会员交叉分析只能使用《会员订单》「门店ID」非空口径。⑥历史门店清单(YC-09):《旧版门店清单_2024》为 2024 年历史快照,含 50 家门店,其中 8 家(S043-S050)已于 2024 年关闭、不在本次 42 家在营门店范围内;另 5 家(S004、S010、S018、S027、S034)旧表状态为「调整」但 2026H1 台账均为「营业」、旧表未说明调整内容。该表与台账在门店ID、名称、区域、城市上 42 条完全一致、无主键冲突。相关性判断:该表对 2026H1 决策点的作用仅限于确认门店范围的历史沿革(即「42 家」是 2024 年 50 家收缩后的结果),不具备用于 2026H1 分级、坪效或处置判断的时效性,故本章一律以 2026H1 台账 42 家「营业」门店为对象范围。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 3 章 促销组合效果评估与 H2 节奏建议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3.1 口径与复算结果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【已确认事实】口径全部引自《策略》7.1/7.2:活动 ROI = 增量毛利 ÷ 活动实际费用(分母不含同期媒介投放);增量销售额 = 活动期间销售额 − 活动前销售额;增量毛利 = 增量销售额 × 活动毛利率;活动前销售额 = 本渠道非活动期日均收入 × 活动天数。逐项复算结果:50 个活动的增量销售额、增量毛利、ROI 与《活动效果》表完全一致(最大偏差 0.005 元);活动期间销售额等于该渠道活动窗口内《渠道销售明细》「收入」(退款前)合计、偏差为 0;折扣率 = 1 − 活动价 ÷ 原价 逐行成立,「原价」与 SKU 主数据「标准标价」逐行一致,且无任何活动价低于单位成本(《策略》7.4 合规,0 行违反)。活动明细中 480 行「销售额」与 572 行「毛利」的逐行复算偏差超过 ±0.01 元容差(最大 0.06 元),属逐行四舍五入累积、活动级汇总后影响在小数第四位以下,不改变任何活动的 ROI 排序与建议动作(YC-24)。预算执行(《策略》7.5):50 个活动中 20 个实际费用超预算,但全部在 10% 以内(最大超预算率 9.89%、超支金额合计 ¥7,706.59),均属营销负责人核准范围,无一需报分管副总;H1 预算合计 ¥420,370.00、实际 ¥416,195.53,整体节约 ¥4,174.47(YC-29)。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【待核事项】三项口径限制同时影响 ROI 的可比性,必须与结论一并阅读:①活动期间销售额建立在退款前收入之上、未扣减退款,50 个活动中 43 个存在差异、差额合计 ¥300,327.25(YC-03);②同一渠道并行活动导致同一笔订单被多个活动重复计入期间销售额,共 34 个活动涉及重叠,CH03 活动天数合计 185 天 vs 去重覆盖 132 天、CH05 137 天 vs 95 天(YC-04),因此各活动增量销售额不可相加当作集团总增量;③基线代表性:CH03 非活动期仅 49 天(占 H1 的 27.07%),CH05 86 天,二者基线由不足半数日历天推出、且为固定日均值、不含季节性(YC-05)。受以上三项影响,本章以「活动类型级加权 ROI」而非单活动 ROI 绝对值作为 H2 组合取舍的主要依据。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【关于真实增量与转移/提前的区分】按《策略》7.2 的口径,「增量」= 活动期间销售额 − 非活动期日均 × 活动天数,这是一个时间对比口径,它无法区分三种情形:(a)真实新增需求;(b)从非活动期转移到活动期的销售(提前购买);(c)从其他渠道或门店转移过来的销售。材料不提供可用于区分的事实——既无同一会员跨活动期的购买间隔可用于识别提前购买(会员订单与渠道明细为两套独立编号体系、不可逐笔勾稽,YC-18),也无活动的订单级归属标记(YC-04)。因此本报告明确:H1 合计增量销售额 ¥1,904,400.03与增量毛利 ¥493,870.11是「活动期相对基线的销售提升」,不等于集团层面的真实净增量,不得据此推算全年增量或计入 H2 收入预算。本章的建议动作仅用于活动间的相对取舍(同口径比较),这一用法不受上述口径限制影响。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3.2 类型与渠道维度的投入产出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3-1 2026H1 活动类型投入产出(来源:活动清单/活动效果/活动明细;投放关联来源:投放明细)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活动类型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活动数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实际费用(元)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增量销售额(元)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增量毛利(元)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加权ROI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单活动均费用(元)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全成本ROI(含关联投放)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节日促销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40,566.97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296,085.30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78,053.62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1.92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5,070.87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0.50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直播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88,911.18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474,373.29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122,510.79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1.38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8,891.12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0.53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满减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102,882.60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479,403.42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125,854.92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1.22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8,573.55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0.47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折扣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62,011.49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268,193.36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71,138.37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1.15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8,858.78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0.54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会员日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121,823.29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386,344.66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96,312.41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0.79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9,371.02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0.36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416,195.53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1,904,400.03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493,870.11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1.19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8,323.91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0.47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3-2 2026H1 分渠道活动投入产出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渠道ID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渠道名称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活动数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实际费用(元)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增量毛利(元)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加权ROI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微信小程序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18,823.52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30,097.04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1.60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抖音小店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117,171.97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158,591.97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1.35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天猫旗舰店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151,821.96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175,245.09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1.15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京东自营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46,871.57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52,639.16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1.12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自营APP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62,415.11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68,167.99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1.09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CH06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美团闪购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19,091.40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9,128.86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0.48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【分析判断】①类型维度的结论很确定:节日促销以最低的单活动费用(¥5,070.87)取得最高加权 ROI(1.92),直播次之(1.38);会员日以最高的单活动费用(¥9,371.02)与最高的类型总费用(¥121,823.29)取得唯一低于 1.0 的加权 ROI(0.79),即会员日活动的增量毛利不能覆盖其活动费用。②但会员日不能简单取消:会员日的价值一部分体现在会员资产(等级维持、复购、跨渠道渗透)而非活动期增量毛利上,而材料无法把会员日与会员行为逐笔关联(YC-18)。因此 H2 的处理是「保留但减量、改结构」:降低单场费用、缩减场次、并把会员触达从「活动折扣」转向第 4 章的分层运营,而非整类取消。③渠道维度:CH02 微信小程序活动加权 ROI 最高(1.60),与其渠道费用效率一致,但仅 2 个活动、基数小;CH06 美团闪购最低(0.48),与《策略》1.3 的履约补充定位一致——该渠道不宜承担促销拉动职能。CH03、CH05 合计 34 个活动、费用 ¥268,993.93(占 64.63%),是促销资源的主战场,也是并行重叠与基线失真最集中的渠道。④全成本口径必须并列披露:按《策略》7.1 另行测算的全成本 ROI(活动实际费用 + 关联投放金额)整体仅 0.47,50 个活动中仅 7 个 ≥ 1.0,即把媒介投放计入后,促销整体不能自我回本。这与第 1 章「投放毛利覆盖倍数全部 &lt;1」是同一事实的两个侧面。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3.3 建议动作与资源释放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3-3 50 个活动的建议动作(逐活动见《促销组合优化建议.xlsx》「活动评估」)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建议动作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活动数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实际费用(元)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增量毛利(元)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加权ROI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判定阈值(自定义,YC-15)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保留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122,107.91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281,720.56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ROI ≥ 1.5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调整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76,447.98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93,198.14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1.0 ≤ ROI &lt; 1.5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取消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217,639.64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118,951.41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ROI &lt; 1.0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【分析判断】建议动作阈值为本次自定义(ROI ≥ 1.5 保留、1.0-1.5 调整、&lt; 1.0 取消),依据是 ROI &lt; 1 表示增量毛利不能覆盖活动实际费用、1.5 为稳定为正的缓冲线;阈值仅用于形成取舍与优先级,不作为考核标准(YC-15)。取消 20 个 ROI &lt; 1.0 的活动可释放活动费用 ¥217,639.64(占 H1 活动费用 52.29%),而这些活动仅产生增量毛利 ¥118,951.41,净收益为正 ¥98,688.23。这是 H2 唯一不依赖新增预算、不受合同约束、不影响会员资产与门店履约的费用改善,故在第 5 章列为「可立即执行」的首位。保留 19 个活动加权 ROI 2.31,是 H2 组合的基本盘。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3.4 2026H2 促销节奏建议(条件性方案)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【待核事项前置声明】材料未提供 2026H2 活动日历、H2 促销总预算上限与季节性 SKU 适销期(YC-06、YC-07),因此以下节奏只能是条件性方案。测算方法:按「H1 各活动类型单活动平均实际费用 × 建议场次」得中值,上下浮动 15% 形成区间;场次结构按 3.2 的类型级加权 ROI 排序配置(节日促销、直播优先,会员日减量)。H2 合计建议 36 场(H1 为 50 场)、预算区间 ¥239,200.84~¥323,624.67(中值 ¥281,412.75,为 H1 实际费用的 67.62%),按同口径类型 ROI 测算的预期增量毛利 ¥373,940.90、预期 ROI 1.33。全部为建议值,不构成已批准预算(YC-17)。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3-4 2026H2 促销节奏建议(6 个月;完整字段见《促销组合优化建议.xlsx》「H2 节奏建议」)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月份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建议场次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建议活动类型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预算区间(建议值,元)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预期增量毛利(条件性,元)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预期ROI</w:t>
            </w:r>
          </w:p>
        </w:tc>
        <w:tc>
          <w:tcPr>
            <w:tcW w:type="dxa" w:w="260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关键节点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2026-07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节日促销×2、直播×2、满减×1、折扣×1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38,552.87 ~ 52,159.76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64,666.10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1.43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①H2预算/人力/营销资源方案上会(交付物1第5章);②Q3活动预算按《策略》7.5季度审批提交;③S029闭店评估启动——租约"提前90天书面通知"条款与租期结束日2026-09-25的时间差须法务确认(YC-22);④CH03/CH05投放压减执行起点;⑤租金递增周年日:S034(07-07)、S004(07-22)、S016(07-25)(《策略》4.5,YC-11)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2026-08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节日促销×2、直播×2、满减×1、折扣×1、会员日×2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54,483.60 ~ 73,713.11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79,483.39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1.24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①H2战略复盘会;②会员日2场(全年4场中的2场)与沉睡会员785人唤醒同批次触达对齐(交付物1第4章);③S034转前置仓方案定稿(《策略》6.2);④租金递增周年日:S002(08-16)、S033(08-14)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2026-09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节日促销×2、直播×2、满减×1、折扣×1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38,552.87 ~ 52,159.76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64,666.10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1.43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①S029租期结束2026-09-25——自然到期不续约可避免违约金426,887.23元(《策略》6.4);②Q3活动ROI复盘与止损线核查;③CH02增投中期评估(投放ROI≥4.0);④租金递增周年日:S020(09-02)、S030(09-03)、S005(09-06)、S023(09-18)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2026-10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节日促销×2、直播×2、满减×1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31,022.90 ~ 41,972.16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54,503.47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1.49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①Q4活动预算按《策略》7.5季度审批;②S017闭店评估最终决策(租期结束2026-11-17,须提前90天通知,决策窗口已临界);③S012/S023/S028转自提点方案评审;④租金递增周年日:S029(10-10)、S031(10-04)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2026-11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节日促销×1、直播×1、满减×2、折扣×1、会员日×2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49,903.43 ~ 67,516.41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67,963.52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1.16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①S017租期结束2026-11-17,门店注册会员22人、关联会员订单80笔/18,855.29元须完成迁移(交付物1第4章);②会员日2场+流失会员583人唤醒;③满减类2场(加权ROI 1.22)承接大促型需求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2026-12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节日促销×1、直播×1、满减×1、折扣×1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26,685.18 ~ 36,103.47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42,658.32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1.36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6"/>
              </w:rPr>
              <w:t>①2026全年渠道/门店/促销/会员复盘与2027预算基线;②S033整改成效验收(连续D级与租售比逐月核查,《策略》6.3);③租金递增周年日:S022(12-01)、S027(12-31)、S036(12-03);④CH06履约费率治理验收(目标由9.56%降至平台渠道区间5.60%~5.92%)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【与其他维度的联动约束】①与渠道资源方向联动:CH03、CH05 在第 1 章为费用收缩方向,故 H2 在这两个渠道的活动场次与单场费用须同步下调,避免「投放已减、活动仍在」的错配;CH02 为增投方向,其活动场次可小幅上调但受其规模基数限制;CH06 活动加权 ROI 最低,H2 不安排承担促销拉动的活动。②与门店场景联动:50 个活动中 21 个「门店ID」为空,29 个非空且分布分散(单店最多 3 个),按《策略》7.2 活动清单的「门店ID」为发起门店、不改变聚合口径,故活动对具体门店到店销售的影响无法归因,门店场景促销价值只能给条件性判断(YC-28);H2 不建议在整改/转型/闭店评估的 10 家门店发起新活动。③与会员运营联动:会员日减量后释放的费用应转入第 4 章的分层触达,而非其他活动类型。④待确认清单(落地前必须补齐):H2 活动日历与大促节点、H2 促销总预算上限与季度切分、各渠道活动并行上限(以消除重复计量)、季节性 SKU 适销期、投放与活动的归属映射表(YC-16)。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 4 章 会员运营建议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4.1 口径声明:会员交易口径与渠道归因口径严格分离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【已确认事实】《策略》9.6/9.8 规定:会员累计消费以《会员订单》为口径;《渠道销售明细》的会员标识仅用于渠道归因、不重复计入会员累计消费;两者是两套独立编号体系,不作逐笔勾稽。核验结果:《会员订单》6,000 笔、金额合计 ¥1,517,196.20;《渠道销售明细》带会员标识 3,358 行、净收入 ¥2,697,350.30(占渠道净收入 44.15%)、涉及 1,828 名会员(全部可在会员基础 2,500 人中匹配)。两表订单号交集为 0 笔,且月度走势方向相反:会员订单从 2026-01 的 ¥421,328.70 逐月下行至 2026-06 的 ¥159,576.51,而渠道明细收入在 2026-02 达峰(¥1,302,500.58)。【口径纪律】本章所有会员规模、复购、跨渠道结论一律为会员订单口径,不与第 1 章的渠道口径相加、不互相校验金额;会员订单的月度下行不得解读为渠道销售下行(YC-18)。会员状态按基准日 2026-06-30 的最近购买天数判定(《策略》9.2:≤60 活跃、61-120 沉睡、&gt;120 流失),2,500 名会员的订单数、累计消费、最近购买日期、跨渠道购买渠道数、状态、流失标记、首购渠道、复购渠道逐项复算与《跨渠道行为》表完全一致(零偏差)。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4.2 会员结构与价值分布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4-1 会员等级结构(来源:会员基础·会员等级;会员订单口径)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会员等级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累计消费(元)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消费占比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人均消费(元)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人均订单数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人均购买渠道数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钻石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10.00%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658,381.21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43.39%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2,633.52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4.66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3.17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金卡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20.00%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469,165.06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30.92%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938.33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3.47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2.57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银卡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30.00%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296,284.20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19.53%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395.05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2.27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1.89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普通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40.00%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93,365.73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6.15%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93.37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1.40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1.31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2500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100.00%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1,517,196.20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100.00%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606.88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2.40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1.92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4-2 按跨渠道购买渠道数的会员价值分布(《策略》9.4:含门店,O2O 仅计入其渠道ID)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跨渠道购买渠道数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累计消费(元)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消费占比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人均消费(元)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人均订单数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1134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45.36%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319,275.93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21.04%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281.55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1.13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753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30.12%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435,368.03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28.70%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578.18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2.43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358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14.32%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364,232.70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24.01%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1,017.41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3.93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191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7.64%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283,165.03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18.66%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1,482.54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5.42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2.36%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104,775.32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6.91%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1,775.85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6.93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0.16%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8,882.67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0.59%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2,220.67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7.25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0.04%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1,496.52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0.10%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1,496.52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8.00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4-3 会员状态分布(《策略》9.2)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状态(基准日2026-06-30)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累计消费(元)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人均消费(元)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活跃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1132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45.28%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662,175.31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584.96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沉睡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785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31.40%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512,212.02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652.50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流失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583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23.32%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342,808.87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7"/>
              </w:rPr>
              <w:t>588.01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【分析判断】①价值集中度高:钻石 250 人 + 金卡 500 人共 750 人(占 30.00%)贡献 ¥1,127,546.27,占会员消费 74.32%;普通会员 1,000 人人均仅 ¥93.37、人均订单 1.40 笔。②跨渠道渗透是比等级更强的价值驱动:单渠道会员 1,134 人人均 ¥281.55,2 渠道 ¥578.18,3 渠道 ¥1,017.41,4 渠道 ¥1,482.54,5 渠道 ¥1,775.85;单渠道会员占人数 45.36%却只贡献 21.04%的消费。同时会员等级与跨渠道数高度同向(钻石人均 3.17 个渠道、普通 1.31 个)。③会员状态不区分价值:活跃/沉睡/流失三类的人均消费分别为 ¥584.96、¥652.50、¥588.01,几乎无差异。这意味着「流失」不是低价值会员的自然淘汰,而是高价值会员同样在流失——23.32%的会员已流失、对应消费 ¥342,808.87。④注册来源:门店注册 1,121 人(占 44.84%)是最大的会员获取入口,其次为 CH05(413 人)与 CH03(413 人);两个自营渠道合计仅 261 人。门店作为会员入口的价值(《策略》9.1:门店注册会员的城市取注册门店所在城市)远超其到店销售的财务表现,这是第 2 章门店处置必须同时考虑会员资产的原因。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4.3 四类最优机会与分群运营建议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机会一(留存,优先级最高)——高价值活跃会员的等级维持。对象:活跃且 RFM ≥ 4 的 539 人;其中钻石+金卡活跃会员 330 人、累计消费 ¥483,862.55。依据:钻石会员人均 ¥2,633.52,为普通会员的 28.2 倍,留存一名钻石会员的价值等于获取 28 名普通会员。建议动作:专属权益与优先履约(而非折扣),触达渠道以 CH02 微信小程序为主(第 1 章增投方向、费用效率最优);资源来自第 3 章会员日减量所释放的费用,不新增预算。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机会二(唤醒,金额最集中)——高等级沉睡与流失会员的召回。对象:沉睡且钻石/金卡 251 人、累计消费 ¥393,577.86;流失且钻石/金卡 169 人、¥250,105.86;两类合计 420 人、¥643,683.72(占会员消费 42.43%)。依据:沉睡与流失会员的人均消费与活跃会员基本持平(4.2 第③点),说明这批人的购买力未下降、只是未被触达。建议动作:按「沉睡优先于流失」排序(沉睡定义为 61-120 天未购、召回窗口尚未关闭),先做定向权益提醒、再做小额激励;流失组(&gt;120 天)先做小样本测试再决定是否放量,避免整体投入。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机会三(复购提升)——单渠道低频会员的激活。对象:跨渠道购买渠道数 = 1 的 1,134 人,需拆为两类分别处理:其中 125 人订单数 &gt; 1(已有同渠道复购、属「已激活、待跨渠道」),1,009 人仅 1 笔订单(属「未激活」)。口径提醒:《策略》9.7 规定同渠道复购不记入「复购渠道」字段、「复购渠道=无」不等于没有复购订单;2,500 人中「复购渠道=无」共 1,134 人(占 45.36%),不可直接等同「无复购」(YC-26)。建议动作:「未激活」组做首复购转化(低门槛、单渠道内);「已激活、待跨渠道」组直接进入机会四。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sz w:val="21"/>
        </w:rPr>
        <w:t>机会四(渠道导流,与第 1 章直接联动)——向 CH02 与门店自提导流。依据:①跨渠道数每增加 1 个,人均消费显著跃升(表 4-2);②CH02 是唯一渠道净利为正、费用效率最优、门店履约占比最高(76.77%)的渠道;③门店是最大的会员注册入口(44.84%)。建议动作:把 CH03/CH05 上的高价值会员(该两渠道会员订单金额合计 ¥670,963.98、占会员订单金额 44.22%)向 CH02 与到店自提引导,使第 1 章的 CH03/CH05 费用收缩不等于会员流失;导流以自有触达为主,不通过新增投放实现。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4.4 渠道与门店调整对会员资产的影响与防护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【已确认事实】按注册门店统计,2 家闭店评估门店(S017、S029)合计注册会员 44 人、关联会员订单 154 笔、金额 ¥34,623.73;4 家转型门店(S012、S023、S028、S034)合计注册会员 118 人、294 笔、¥64,057.76;7 家 D 级门店合计注册会员 177 人。逐店注册会员数见《门店分级与调整建议.xlsx》「门店注册会员数」列。【分析判断】①门店处置的会员风险是可控的但必须前置:涉及会员规模占 2,500 人的 6.48%,金额占会员消费的 6.50%,因此会员迁移应作为闭店/转型的前置条件而非后置补救:在通知期内(90 天)完成会员归属门店变更、自提点替代告知与线上渠道绑定。②渠道费用收缩的会员风险更大但更隐蔽:CH03 与 CH05 合计注册会员 826 人(占 33.04%),是第一大与第二大的线上会员入口;第 1 章对这两个渠道的费用压减会同步削弱会员获取。防护措施:压减幅度分月执行,并把「月度新增会员数」与「月度净收入」并列为回滚触发指标。【待核事项】①会员侧与渠道侧不可勾稽(YC-18),故「渠道压减导致多少会员流失」无法量化,只能设观察指标、不能预先测算;②到店业务无订单级明细(YC-27),门店到店销售无法归因到会员,门店会员渗透率无法计算;③同渠道复购的订单级口径待确认(YC-26)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 5 章 2026H2 资源再配置方案与执行优先级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5.1 总体原则与优先级判定口径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【分析判断】H2 资源再配置遵循三条原则:①先停损、再腾挪、后加投——优先停止已验证为负的支出(ROI&lt;1 的活动、单位效率最差的投放),再把释放的资源投向已验证为正的载体(CH02、会员资产),最后才考虑新增投入;②合同与口径约束优先于财务测算——凡涉及租约违约金、通知期、口径未确认或实施成本未知的动作,一律不列入可立即执行;③不以新增预算为前提——集团尚未下达 H2 已批准预算上限(YC-17),故「可立即执行」类目全部为费用压减或内部腾挪,不含任何需新增资金的条目。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优先级分三类,判定依据为:收益改善潜力、经营风险、合同约束、紧迫性、证据充分性。「可立即执行」= 证据充分(可由材料逐项复算)+ 无合同约束 + 不需新增预算 + 不影响会员资产与门店履约;「需补充核验后执行」= 方向可判但关键事实缺失(实施成本、编制、口径)或受合同约束,须补齐指定事实后方可下达;「仅适用于特定情景」= 结论成立依赖于尚未确认的前提(预算额度、平台反应、履约替代可行性),只在该情景出现时启用。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5.2 第一类:可立即执行(A 类)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5-1 A 类:可立即执行(6 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预期效果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实施条件/证据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主要风险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待决策事项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A1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促销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取消 H1 ROI&lt;1.0 的 20 个活动,不在 H2 复制同类投放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释放活动费用 ¥217,639.64(该 20 个活动仅产出增量毛利 ¥118,951.41,净改善 ¥98,688.23)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无新增预算、无合同约束;逐活动 ROI 可由《活动效果》复算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阈值为自定义(YC-15);ROI 口径为退款前收入(YC-03)、含并行重叠(YC-04),故按类型级排序执行、不逐个绝对化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H2 是否已有同类活动进入排期(需 H2 日历,YC-06)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A2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CH01 自营APP 广告投放分月压减 30%~40%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释放 ¥44,640.40~¥59,520.54(建议值)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获单成本 ¥561.51/单为 6 渠道最差、广告费已超过其毛利;《策略》1.1 保障渠道地位但不要求保障投放额度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自然流量与付费流量无拆分,收入回落幅度不可预估;须分月压减并以月度净收入为回滚指标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压减后 CH01 的自有流量承接方案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A3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CH05 抖音小店广告投放压减 30%~40%,并按品类重排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释放 ¥84,564.42~¥112,752.56(建议值)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销售费用率 37.79%最高、投放 ROI 1.83最低、平台佣金绝对值最高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规模占 25.60%、为第二大渠道,压减须与 A1 的活动取消同步,避免错配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平台佣金率是否可通过品类结构调整实际下降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A4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CH03 天猫旗舰店广告投放压减 20%~30%(规模不收缩)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释放 ¥73,934.97~¥110,902.45(建议值)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亏损最大(¥-303,881.15)、广告费绝对值第一;规模占 33.42%故不收缩规模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平台流量权重可能下降;设「月度净收入回落 &gt;10% 即暂停压减」回滚条件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平台年度合作条款与流量考核规则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A5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启动高价值沉睡/流失会员定向召回(沉睡优先),资源来自 A1、A6 释放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覆盖 420 名钻石/金卡沉睡+流失会员、对应累计消费 ¥643,683.72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会员状态与等级均可由《会员基础》《跨渠道行为》复算;自有触达、不需新增投放预算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沉睡/流失与活跃会员人均消费无差异,说明可召回但无法预估转化率;先小样本测试再放量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会员触达渠道的可用性与频次上限(材料未提供)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A6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促销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会员日活动减量改结构:降低单场费用、缩减场次,费用转入 A5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H1 会员日费用 ¥121,823.29、加权 ROI 0.79(唯一 &lt;1);H2 建议 4 场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类型级 ROI 可由《活动效果》按类型汇总复算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会员日的会员资产价值无法由材料量化(YC-18),故减量而非取消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会员日与会员等级维持的关联口径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A 类合计效果(建议值):投放侧释放 ¥203,139.79~¥283,175.55、促销侧释放 ¥217,639.64;扣除 CH02 增投(见 B 类 B1)后投放净释放 ¥173,749.05~¥263,581.72。A 类全部不需新增预算,亦不触及任何租约或编制。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5.3 第二类:需补充核验后执行(B 类)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5-2 B 类:需补充核验后执行(8 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预期效果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实施条件/待补事实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主要风险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待决策事项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CH02 微信小程序广告投放增加 80%~120%,设投放 ROI ≥ 4.0 止损线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新增投入 ¥19,593.82~¥29,390.74(建议值);H1 该渠道净利 +¥21,985.36、投放 ROI 4.74、获单成本 ¥147.54/单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须集团下达 H2 预算上限后方可执行(YC-17);须确认投放归因窗口与是否含自然流量(YC-14)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基数最小(占净收入 6.73%),规模承载力未验证;投放毛利覆盖倍数仍 0.91&lt;1,边际效率可能快速衰减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H2 预算上限;止损线触发后的资源回流去向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B2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S029、S017 闭店评估:以租期自然到期不续约为首选路径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停止 H1 口径月均亏损(S029 ¥173,391.66/月、S017 ¥43,878.00/月);自然到期可避免违约金 ¥690,207.14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须法务确认续租优先权行使期限与书面不续租通知的最晚时点;须补齐装修恢复、设备搬迁、员工安置、库存调拨成本(YC-22)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90 天通知期与 S029 租期结束日(2026-09-25)存在时间冲突,提前解约不可行(YC-21);两店合计 O2O 履约贡献 ¥119,245.11与 44 名注册会员需先安排替代与迁移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不续约是否触发押金、恢复原状等其他条款;履约替代点选址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B3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S034、S023、S012、S028 转前置仓或自提点(功能转换,非退租)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4 店 H1 合计经营收益 ¥-2,013,765.68;转换后保留 O2O 履约贡献 ¥280,825.60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须确认转换后的收入费用归集与考核口径(YC-23);须补齐改造投入与人员安置成本(YC-22);须确认租约是否允许压缩营业面积或部分退租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4 店租期均在 2026-12-31 之后(H2 退租需违约金合计 ¥1,614,982.15);S012/S023/S028 店型本已是前置仓,策略未规定再次触发时的动作;S034 为 O2O 贡献最高门店,不得按缩减处理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转换后的考核指标(履约单量、履约成本/单、时效);面积压缩可行性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B4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S033 及 3 家 C 级门店(S016、S026、S036)整改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4 店 H1 合计经营收益 ¥-1,038,346.07;S033 违约金 ¥756,067.53为 42 家最高,整改是成本可控的唯一路径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 级门店处置动作为自定义(《策略》2.4 未规定,YC-15),须业务方确认;整改内容须依赖补充的品类、客流与排班事实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S033 连续 D 级 2 个月、连续租售比 &gt;35% 2 个月,均未达处置门槛但趋势为负,整改无效则 H2 末需重判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整改考核期与退出条件;C 级门店处置规则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B5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人力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按门店经营强度与履约负荷调整门店人力费用投入(费用口径,不折算人数)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H1 门店人力费用 ¥9,500,344.00(占门店费用 32.92%);人力费用率在 A/B/C/D 四级间几乎无差异(A 12.34%~C 12.84%),而 D 级坪效仅为 A 级的 23%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《策略》4.8 规定门店费用只到费用级、不得反推编制;须补充:各店在编人数与岗位结构、排班与人时、O2O 履约岗与到店销售岗的工时切分(3.7)、闭店/转型门店的员工安置政策与成本(YC-10)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在缺少编制事实的情况下按费用比例调减,可能削减履约岗而非冗余岗:D 级 7 店承担履约单量 548 单、A 级 3 店 257 单,履约负荷与到店销售不同向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门店编制与排班数据的提供方与时点;人力调整的劳动合规边界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B6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渠道费用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CH06 美团闪购履约费率治理,向平台渠道区间收敛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若收敛至 5.83%~5.92%,节约 ¥8,664.57~¥8,897.02(条件性测算)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须确认履约费按发货方式的分摊口径与单位成本(YC-30);《策略》4.8 规定履约费无费率规则、不作独立复算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即时配送履约由平台或第三方承担的比例未知,可行空间可能不在集团控制范围内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履约费构成明细与平台协议条款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B7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渠道费用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CH03、CH05 重谈平台佣金/技术服务费率与履约方案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H1 两渠道平台佣金+技术服务费合计 ¥333,190.24;佣金按退款前收入计提,退款不冲减(《策略》7.6),若改按净收入计提口径,集团层面少计 ¥30,641.07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须取得平台年度合作条款与费率谈判授权(材料未提供)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费率为平台规则,议价能力取决于规模承诺,与 A3/A4 的费用压减方向存在张力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是否以规模承诺换取费率优惠;该承诺与费用压减的取舍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B8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数据治理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补齐投放与活动的归属映射,建立全成本 ROI 口径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当前 180 条投放中 91 条(¥341,397.76)无活动归属,全成本 ROI 仅能对 43 个活动测算、整体 0.47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须营销投放团队提供投放项目与活动的映射表(YC-16)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在全成本口径闭环前,促销与投放的资源边界无法准确划分,A1-A4 的释放额度存在重叠风险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映射表的提供时点;H2 是否强制要求投放必须挂活动ID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5.4 第三类:仅适用于特定情景(C 类)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sz w:val="20"/>
        </w:rPr>
        <w:t>表 5-3 C 类:仅适用于特定情景(6 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触发情景</w:t>
            </w:r>
          </w:p>
        </w:tc>
        <w:tc>
          <w:tcPr>
            <w:tcW w:type="dxa" w:w="306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应采取的动作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依据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风险/代价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集团下达的 H2 投放预算上限低于 H1 实际的 70%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按 A2-A4 的压减顺序继续加深压减,并暂缓 B1 的 CH02 增投;优先保住 CH03/CH04 的规模与 CH02 的正净利结构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优先级顺序不变、幅度等比缩放(YC-17)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规模损失集中在 CH03/CH05,可能触发平台流量权重下降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集团下达的 H2 投放预算上限高于 H1 实际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增量只投向 CH02(且仍受投放 ROI ≥ 4.0 止损线约束),不恢复 CH01/CH03/CH05 的投放;超出 CH02 承载力的部分转入会员运营与门店履约能力建设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因 6 渠道投放毛利覆盖倍数全部 &lt;1(YC-14),不存在可规模化加投的渠道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CH02 边际效率衰减后资金闲置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S029/S017 的履约替代点无法在通知期内落地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暂缓闭店评估、转为「到店零售功能收缩 + 保留履约」的过渡形态,待替代点落地后再执行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两店 H1 合计 O2O 履约贡献 ¥119,245.11;《策略》3.5 门店履约贡献计入线上渠道收入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过渡期继续承担 H1 口径月均亏损合计 ¥217,269.67/月,且 14 家 H2 租金递增门店含 S029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补齐面积调整事实后 S006/S013/S031 坪效低于 2,000 元/㎡/月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三店分级由 B 降为 C,按 B4 的整改路径纳入;三店在补齐前不参与坪效排序(YC-08)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《策略》2.5 要求披露面积调整导致的坪效失真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三店 H1 到店销售额合计 ¥5,192,659.47, 误判方向会放大或缩小整改范围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2026-06 退款补记后 6 月退款率回归 H1 常态水平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重算 H1 渠道净收入、毛利与渠道净利,并复核 A2-A4 的压减幅度与 B1 的增投幅度;若 CH02 净利由正转负,B1 的增投前提即不成立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《策略》4.11;当前 2026-06 退款率 0.98% vs 前 5 月 8.06%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这是唯一可能推翻「CH02 增投」这一核心建议的待核事项,须在 B1 执行前完成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C6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H2 活动日历与促销总预算下达后与本报告节奏建议不一致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以集团日历与预算为准,按第 3 章的类型级 ROI 排序重新分配场次;保留「节日促销与直播优先、会员日减量」的结构原则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第 3 章节奏为条件性方案(YC-06)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大促节点集中可能使并行重叠进一步加剧(YC-04)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5.5 执行优先级总排序与口径边界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【分析判断】按「收益改善潜力 × 证据充分性 ÷ 约束强度」排序,H2 的执行顺序建议为:A1(促销停损,释放 ¥217,639.64、证据最充分、零约束)→ A2/A3/A4(投放压减,释放 ¥203,139.79~¥283,175.55、需分月观察)→ A5/A6(会员资产运营,资源来自 A1/A6 释放)→ B2/B3(门店处置,收益潜力最大但受租约与实施成本约束、且须先安排履约替代与会员迁移)→ B1(CH02 增投,须待预算上限与投放归因确认)→ B5-B8(口径与治理类,决定后续判断质量)。门店侧收益潜力最大:10 家非维持门店 H1 合计经营收益 ¥-4,355,729.76,远超投放与促销的释放额度之和;但其证据虽充分(分级与连续月份均可逐月复算)、约束却最强(违约金合计 ¥2,305,189.29、实施成本未知、履约与会员资产耦合),因此在优先级上排在 A 类之后,而非之前。这是本报告最重要的一条排序判断:门店是最大的问题所在,但不是最快可动的地方。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20"/>
        </w:rPr>
        <w:t>【口径边界与不可越界的声明】①本章所有金额均为建议值或条件性测算,集团未下达 2026H2 已批准预算上限(YC-17),「当前投入(H1 实际发生额)」与「建议投入(H2 建议值)」在《渠道资源再配置建议.xlsx》中分列可区分,不得混用;②人力建议一律为费用口径,不折算人数、不提岗位数(《策略》4.8、YC-10),所需补充的编制与排班事实已在 B5 的「实施条件/待补事实」列逐项列明;③门店处置的净收益未测算(缺装修恢复、设备搬迁、员工安置、库存调拨成本,YC-22),本章只给方向、触发依据与已知的合同约束成本;④H2 租金递增未计入任何测算(YC-11,14 家门店合计 +¥46,575.88/月),故门店侧的处置紧迫性判断偏保守;⑤促销与投放的资源边界在全成本口径闭环前存在重叠(YC-16),A1 与 A2-A4 的释放额度不应简单相加作为总节约。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附录 依据回指清单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19"/>
        </w:rPr>
        <w:t>本清单列出报告中重要结论与其材料出处的对应关系(文件 → Sheet/章节 → 字段或记录)。异常与待核项的完整清单见《异常与待核清单.xlsx》(YC-01 至 YC-30),本清单不重复其内容。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结论要点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来源文件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Sheet/章节</w:t>
            </w:r>
          </w:p>
        </w:tc>
        <w:tc>
          <w:tcPr>
            <w:tcW w:type="dxa" w:w="2608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字段或记录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6 渠道 H1 净收入、毛利、费用、渠道净利与费用效率(表 1-1、1-3)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2026H1线上投放与平台费用.xlsx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渠道月度费用(36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收入/退款/净收入/商品成本/毛利/毛利率/订单量/客单价/广告费/平台佣金/技术服务费/支付手续费/履约费/包装费/退货售后费/其他费用/费用合计/渠道净利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已确认(逐月复算一致)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净收入 = 收入 − 退款金额;商品成本 = 单位成本 × 数量;无重复订单号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2026H1渠道销售明细.xlsx / SKU主数据.xlsx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渠道销售明细(7,500 行)/ SKU主数据(200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收入、退款金额、净收入、成交价、数量、商品成本、SKU、订单号 / 单位成本、标准标价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已确认(零偏差,《策略》4.12)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611 笔退款与销售明细逐单勾稽一致,合计 ¥457,456.17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2026H1渠道销售明细.xlsx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渠道退款明细(611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订单号、退款金额、退款原因、是否影响毛利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平台佣金与技术服务费按退款前「收入」计提(表 1-3);净收入基数口径差额 ¥30,641.07(YC-02)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2026H1线上投放与平台费用.xlsx / 2026H1渠道销售明细.xlsx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平台佣金规则(36 行)/ 渠道销售明细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渠道ID、品类、佣金率、技术服务费率 / 收入、净收入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已确认(《策略》7.6)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 ROI、获单成本、投放毛利覆盖倍数(表 1-4)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2026H1线上投放与平台费用.xlsx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投放明细(180 行)/ 渠道月度费用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投放金额、支付金额、曝光、点击、加购、支付订单 / 广告费、毛利率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投放 ROI 已确认;覆盖倍数为自定义指标(YC-14)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按发货方式的净收入结构与门店履约占比(表 1-5);门店履约 ¥2,851,342.38、占 46.67%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2026H1渠道销售明细.xlsx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渠道销售明细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发货方式、门店ID、净收入、订单号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已确认(《策略》3.1-3.5,与台账 252 店月一致,YC-12)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品类与 SKU 等级结构(表 1-2)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2026H1渠道销售明细.xlsx / SKU主数据.xlsx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渠道销售明细 / SKU主数据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品类、净收入、商品成本 / 品类等级、标准标价、单位成本、状态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已确认(《策略》8.1/8.2 零偏差);季节性适销期待核(YC-07)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42 家门店坪效、租售比、分级(表 2-1、2-2)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2026H1门店经营台账.xlsx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门店基础信息(42 行)/ 门店月度经营(252 行)/ 门店费用(252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营业面积、面积是否调整、店型、区域、城市 / 到店销售额、毛利额、门店O2O履约贡献、线上订单履约单量 / 租金及物业费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已确认(《策略》2.1/2.2/2.3);3 家面积调整门店待补(YC-08)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A-09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门店费用结构与分级间的租金/人力费用率分化(2.2)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2026H1门店经营台账.xlsx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门店费用(252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租金及物业费、人力、营销、水电、履约包装、其他、折旧摊销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已确认;人力不可反推编制(《策略》4.8、YC-10)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连续 D 级与连续租售比 &gt;35% 的逐月判定(表 2-2)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2026H1门店经营台账.xlsx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门店月度经营 / 门店费用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月份、门店ID、到店销售额、租金及物业费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已确认(《策略》6.3 按当月指标逐月判定,不用半年平均)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租期、违约金、通知期、递增条款与续租优先权(表 2-2、5.2、5.3)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华东区门店租约汇总.docx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按门店分段(42 段,每段以「门店ID」起始)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租期开始、租期结束、月租金、物业费、递增条款、闭店条件(违约金/通知天数)、续租优先权、备注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已确认(与台账租金逐店一致,YC-12);递增未计入台账(YC-11)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门店范围以 42 家在营门店为准;8 家 2024 年已关闭门店不在范围内(2.5⑥)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旧版门店清单_2024.xlsx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门店清单(50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门店ID、门店名称、区域、城市、状态、关闭日期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历史快照,仅作沿革对照(YC-09)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50 个活动的费用、增量、ROI 与建议动作(表 3-1、3-2、3-3)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2026H1促销活动记录.xlsx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活动清单(50 行)/ 活动效果(50 行)/ 活动明细(4,068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活动ID、活动类型、渠道ID、门店ID、开始日期、结束日期、预算、实际费用 / 活动期间销售额、活动前销售额、增量销售额、增量毛利、ROI / 活动价、原价、销量、销售额、毛利、折扣率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已确认(《策略》7.1/7.2/7.4 复算一致);口径限制见 YC-03/04/05;建议动作阈值为自定义(YC-15)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预算执行:20 个活动超预算但全部在 10% 以内(3.1)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2026H1促销活动记录.xlsx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活动清单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预算、实际费用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已确认(《策略》7.5,YC-29)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全成本 ROI 与投放归属缺口(3.2④)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2026H1促销活动记录.xlsx / 2026H1线上投放与平台费用.xlsx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活动效果 / 投放明细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活动ID、实际费用、增量毛利 / 活动ID、投放金额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条件交付:91 条投放无活动归属(YC-16)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会员等级、状态、跨渠道分布与价值(表 4-1、4-2、4-3)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2026H1会员与跨渠道订单.xlsx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会员基础(2,500 行)/ 跨渠道行为(2,500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会员ID、会员等级、注册渠道、注册门店ID、城市 / 首购渠道、复购渠道、跨渠道购买渠道数、订单数、最近购买日期、累计消费、RFM分、流失标记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已确认(《策略》9.1-9.7 逐项复算一致,基准日 2026-06-30)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会员订单口径的规模与渠道分布(4.1、4.3 机会四)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2026H1会员与跨渠道订单.xlsx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会员订单(6,000 行)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订单号、会员ID、渠道ID、门店ID、金额、月份、是否复购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已确认;与渠道明细为两套独立编号体系、不可勾稽(《策略》9.8、YC-18)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门店注册会员数与关联会员订单(4.4)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2026H1会员与跨渠道订单.xlsx / 2026H1门店经营台账.xlsx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会员基础 / 会员订单 / 门店基础信息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注册渠道、注册门店ID / 门店ID、金额 / 门店ID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已确认(会员侧口径);到店销售无法归因到会员(《策略》4.7、YC-27)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A-19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全部分级标准、履约规则、租金口径、处置条件、ROI 口径、会员口径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渠道与门店管理策略.docx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第 1-9 章(1.1-1.3、2.1-2.5、3.1-3.7、4.1-4.12、5.1、6.1-6.4、7.1-7.6、8.1-8.3、9.1-9.8)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相关条款正文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判断依据的唯一标准来源,未另立标准;规则未覆盖之处见 YC-13/15/23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A-20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2026-06 退款完整性不成立,该月净收入仅作参考(1.1)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2026H1渠道销售明细.xlsx / 渠道与门店管理策略.docx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渠道销售明细 / 4.11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订单日期、月份、退款金额、净收入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5"/>
              </w:rPr>
              <w:t>待核(YC-01);影响 H1 累计净收入与毛利的方向性偏差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Microsoft YaHei" w:hAnsi="Microsoft YaHei" w:eastAsia="Microsoft YaHei"/>
          <w:b w:val="0"/>
          <w:sz w:val="19"/>
        </w:rPr>
        <w:t>【交付物一致性说明】本报告与《门店分级与调整建议.xlsx》(「门店清单」42 行)、《渠道资源再配置建议.xlsx》(「渠道清单」6 行)、《促销组合优化建议.xlsx》(「活动评估」50 行、「H2 节奏建议」6 行)、《异常与待核清单.xlsx》(「异常清单」30 行)使用同一套计算口径与同一组数值:门店分级与调整建议、渠道调整方向与建议投入幅度、活动建议动作、H2 预算区间、异常编号(YC-01 至 YC-30)在五份交付物之间完全一致,关键数字可相互回指。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